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0"/>
          <w:szCs w:val="40"/>
          <w:lang w:val="en-US" w:eastAsia="zh-CN"/>
        </w:rPr>
        <w:t>2022年紫金县水稻病虫害统防统治项目实施方案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根据省政府办公厅《广东省支持2022年晚造粮食生产12条措施》和省农业农村厅《关于印发2022年省级水稻病虫害统防统治项目实施方案的通知》（粤农农办[2022]134号）要求，切实抓好我县2022年晚造水稻病虫害防治工作，实现“虫口夺粮”保丰收，现结合我县实际制定本实施方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坚持以习近平新时代中国特色社会主义思想为指导，贯彻落实党中央、国务院关于粮食安全的决策部署，以及省委、省政府领导指示批示要求，全面落实粮食安全党政同责、粮食安全责任制考核，保障粮食生产安全、质量安全以及生态环境安全，加快推进农作物病虫害专业化防治，扶持壮大农作物病虫害专业化防治服务组织，建立农村新型社会化服务体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二、绩效目标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>2022年全县实施水稻统防统治面积6万亩，通过项目示范带动，全面提升我县水稻统防统治覆盖率，项目实施区水稻“两迁”害虫、稻瘟病、纹枯病等病虫害效防控，病虫灾害损失率控制在5%以下。项目区农药使用量减少10%，农药包装废弃物回收率达100%，实现农业绿色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三、项目实施面积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 xml:space="preserve">在我县辖区范围内开展今年晚造水稻统防统治服务，提升病虫害防治效果，防治面积达6万亩。 </w:t>
      </w:r>
      <w:r>
        <w:rPr>
          <w:rFonts w:hint="eastAsia" w:ascii="宋体" w:hAnsi="宋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四、项目实施方式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将项目资金补助给遴选确定的专业化病虫害防治服务组织，专业化服务组织与服务对象签订服务合同或商定服务方案，专业化服务组织可以提供全程或1次病虫害统防统治服务，并增施1-2次叶面肥。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、资金补助标准对象及标准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补助对象：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为依法依规备案的专业化病虫害防治服务组织；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补助标准：</w:t>
      </w:r>
      <w:r>
        <w:rPr>
          <w:rFonts w:hint="eastAsia" w:ascii="宋体" w:hAnsi="宋体" w:eastAsia="方正仿宋简体" w:cs="方正仿宋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开展全程防治服务的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每造每亩补助50元，开展1次防治服务的每造每亩补助40元。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六、项目实施主体遴选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按照“公开、公正、公平”原则，对申请服务承接主体进行公平遴选，遴选确定的主体为</w:t>
      </w:r>
      <w:r>
        <w:rPr>
          <w:rFonts w:hint="eastAsia" w:ascii="宋体" w:hAnsi="宋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3-6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家。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参加遴选服务主体必须具备以下条件：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1.应当经相关部门登记，取得法人资格；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2.具有固定的经营服务场所和符合安全要求的物资储存条件；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3.具有一定数量培训合格的田间作业人员；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4.具有相应的野外日作业能力；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5.具有健全的人员管理、服务合同管理、田间作业和档案记录管理制度，无不良信用记录；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6.具有良好的商业信誉，依法纳税和健全的财务会计制度；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7.制定项目实施方案。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七、项目验收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专业化服务组织于 2022 年</w:t>
      </w:r>
      <w:r>
        <w:rPr>
          <w:rFonts w:hint="eastAsia" w:ascii="宋体" w:hAnsi="宋体" w:eastAsia="方正仿宋简体" w:cs="方正仿宋简体"/>
          <w:color w:val="auto"/>
          <w:kern w:val="0"/>
          <w:sz w:val="32"/>
          <w:szCs w:val="32"/>
          <w:lang w:val="en-US" w:eastAsia="zh-CN" w:bidi="ar"/>
        </w:rPr>
        <w:t>11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月前完成我县晚造水稻病虫害统防统治项目任务，向县农业农村局提出验收申请。由县农业农村局会同相关部门，或者委托第三方对项目实施情况进行验收。验收以地块信息、服务合同、服务方案、作业轨迹、支付记录等材料为主要依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方正黑体简体" w:cs="方正黑体简体"/>
          <w:b w:val="0"/>
          <w:bCs w:val="0"/>
          <w:sz w:val="32"/>
          <w:szCs w:val="32"/>
          <w:lang w:val="en-US" w:eastAsia="zh-CN"/>
        </w:rPr>
        <w:t>八、项目保障措施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（一）加强组织领导。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在县农业农村局领导下，明确工作目标，落实工作责任，强化工作措施、部门分工、时间节点等要求，周密部署，迅速有效组织实施，确保各项措施落到实处，切实抓好我县晚稻病虫害统防统治工作。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（二）加强监督管理。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加强对专业化服务组织的管理，及时提供病虫发生信息，指导推荐高效低风险药剂产品，实现科学治虫防病、农药使用减量增效。加强补助资金使用情况监管，确保专款专用，严禁挤占、截留、挪用。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方正楷体简体" w:cs="方正楷体简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（三）加强政策宣传。</w:t>
      </w:r>
      <w:r>
        <w:rPr>
          <w:rFonts w:hint="eastAsia" w:ascii="宋体" w:hAnsi="宋体" w:eastAsia="方正仿宋简体" w:cs="方正仿宋简体"/>
          <w:color w:val="000000"/>
          <w:kern w:val="0"/>
          <w:sz w:val="32"/>
          <w:szCs w:val="32"/>
          <w:lang w:val="en-US" w:eastAsia="zh-CN" w:bidi="ar"/>
        </w:rPr>
        <w:t>通过媒体、走访等形式广泛宣传水稻病虫害专业化统防统治的优势，争取广大农民的支持与信任，确保我县2022年水稻病虫害统防统治工作扎实推进。</w:t>
      </w:r>
    </w:p>
    <w:sectPr>
      <w:footerReference r:id="rId3" w:type="default"/>
      <w:pgSz w:w="11906" w:h="16838"/>
      <w:pgMar w:top="2041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M2I3NmJlNzgwMWFkZjgyODY4YmZjYzZjYmFmNDEifQ=="/>
  </w:docVars>
  <w:rsids>
    <w:rsidRoot w:val="39BC045A"/>
    <w:rsid w:val="1D0338F1"/>
    <w:rsid w:val="258504D1"/>
    <w:rsid w:val="260C637D"/>
    <w:rsid w:val="2F7C21AF"/>
    <w:rsid w:val="31C83722"/>
    <w:rsid w:val="37CD35C7"/>
    <w:rsid w:val="39BC045A"/>
    <w:rsid w:val="411941DC"/>
    <w:rsid w:val="44F63ECC"/>
    <w:rsid w:val="48DC302C"/>
    <w:rsid w:val="4A2A5937"/>
    <w:rsid w:val="53810178"/>
    <w:rsid w:val="57E636B9"/>
    <w:rsid w:val="61B551C2"/>
    <w:rsid w:val="633604BC"/>
    <w:rsid w:val="6CF166AD"/>
    <w:rsid w:val="718C73F5"/>
    <w:rsid w:val="726E7E1D"/>
    <w:rsid w:val="74273807"/>
    <w:rsid w:val="7464121C"/>
    <w:rsid w:val="747206C5"/>
    <w:rsid w:val="7A297206"/>
    <w:rsid w:val="7AEB02BB"/>
    <w:rsid w:val="7F81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First Indent 2"/>
    <w:basedOn w:val="5"/>
    <w:qFormat/>
    <w:uiPriority w:val="0"/>
    <w:pPr>
      <w:ind w:firstLine="420" w:firstLineChars="200"/>
    </w:pPr>
  </w:style>
  <w:style w:type="paragraph" w:customStyle="1" w:styleId="5">
    <w:name w:val="正文缩进1"/>
    <w:basedOn w:val="6"/>
    <w:qFormat/>
    <w:uiPriority w:val="0"/>
    <w:pPr>
      <w:ind w:firstLine="420"/>
    </w:pPr>
    <w:rPr>
      <w:rFonts w:eastAsia="仿宋"/>
      <w:kern w:val="2"/>
      <w:szCs w:val="28"/>
      <w:lang w:eastAsia="en-US"/>
    </w:rPr>
  </w:style>
  <w:style w:type="paragraph" w:customStyle="1" w:styleId="6">
    <w:name w:val="正文1"/>
    <w:next w:val="4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Times New Roman" w:hAnsi="Times New Roman" w:eastAsia="宋体" w:cs="Times New Roman"/>
      <w:color w:val="auto"/>
      <w:kern w:val="2"/>
      <w:sz w:val="21"/>
      <w:szCs w:val="22"/>
      <w:lang w:val="en-US" w:eastAsia="zh-CN" w:bidi="ar-SA"/>
    </w:rPr>
  </w:style>
  <w:style w:type="character" w:customStyle="1" w:styleId="9">
    <w:name w:val="font31"/>
    <w:basedOn w:val="8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  <w:style w:type="character" w:customStyle="1" w:styleId="10">
    <w:name w:val="font21"/>
    <w:basedOn w:val="8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1291</Words>
  <Characters>1344</Characters>
  <Lines>0</Lines>
  <Paragraphs>0</Paragraphs>
  <TotalTime>12</TotalTime>
  <ScaleCrop>false</ScaleCrop>
  <LinksUpToDate>false</LinksUpToDate>
  <CharactersWithSpaces>1381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2022-08-01T10:22:00Z</dcterms:created>
  <dc:creator>Administrator</dc:creator>
  <cp:lastModifiedBy>Sulin_Li</cp:lastModifiedBy>
  <cp:lastPrinted>2022-08-04T03:51:00Z</cp:lastPrinted>
  <dcterms:modified xsi:type="dcterms:W3CDTF">2022-09-09T08:06:00Z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8CB6EB027BDF4BFCBD015C331DD87067</vt:lpwstr>
  </property>
</Properties>
</file>