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方正小标宋简体" w:hAnsi="宋体" w:eastAsia="方正小标宋简体" w:cs="宋体"/>
          <w:color w:val="auto"/>
          <w:kern w:val="0"/>
          <w:sz w:val="32"/>
          <w:lang w:val="en-US" w:eastAsia="zh-CN"/>
        </w:rPr>
      </w:pPr>
      <w:r>
        <w:rPr>
          <w:rFonts w:hint="eastAsia" w:ascii="仿宋_GB2312" w:hAnsi="仿宋_GB2312" w:eastAsia="仿宋_GB2312" w:cs="宋体"/>
          <w:color w:val="000000" w:themeColor="text1"/>
          <w:kern w:val="0"/>
          <w:sz w:val="32"/>
          <w:szCs w:val="32"/>
          <w14:textFill>
            <w14:solidFill>
              <w14:schemeClr w14:val="tx1"/>
            </w14:solidFill>
          </w14:textFill>
        </w:rPr>
        <w:t>附件</w:t>
      </w:r>
      <w:r>
        <w:rPr>
          <w:rFonts w:hint="eastAsia" w:ascii="仿宋_GB2312" w:hAnsi="仿宋_GB2312" w:eastAsia="仿宋_GB2312" w:cs="宋体"/>
          <w:color w:val="000000" w:themeColor="text1"/>
          <w:kern w:val="0"/>
          <w:sz w:val="32"/>
          <w:szCs w:val="32"/>
          <w:lang w:val="en-US" w:eastAsia="zh-CN"/>
          <w14:textFill>
            <w14:solidFill>
              <w14:schemeClr w14:val="tx1"/>
            </w14:solidFill>
          </w14:textFill>
        </w:rPr>
        <w:t>1：</w:t>
      </w:r>
      <w:r>
        <w:rPr>
          <w:rFonts w:hint="eastAsia" w:ascii="方正小标宋简体" w:hAnsi="宋体" w:eastAsia="方正小标宋简体" w:cs="宋体"/>
          <w:b/>
          <w:bCs/>
          <w:color w:val="000000" w:themeColor="text1"/>
          <w:kern w:val="0"/>
          <w:sz w:val="32"/>
          <w:szCs w:val="32"/>
          <w14:textFill>
            <w14:solidFill>
              <w14:schemeClr w14:val="tx1"/>
            </w14:solidFill>
          </w14:textFill>
        </w:rPr>
        <w:t xml:space="preserve">   </w:t>
      </w:r>
      <w:r>
        <w:rPr>
          <w:rFonts w:hint="eastAsia" w:ascii="方正小标宋简体" w:hAnsi="宋体" w:eastAsia="方正小标宋简体" w:cs="宋体"/>
          <w:b/>
          <w:bCs/>
          <w:color w:val="auto"/>
          <w:kern w:val="0"/>
          <w:sz w:val="32"/>
        </w:rPr>
        <w:t xml:space="preserve">          </w:t>
      </w:r>
      <w:r>
        <w:rPr>
          <w:rFonts w:hint="eastAsia" w:ascii="方正小标宋简体" w:hAnsi="宋体" w:eastAsia="方正小标宋简体" w:cs="宋体"/>
          <w:color w:val="auto"/>
          <w:kern w:val="0"/>
          <w:sz w:val="32"/>
        </w:rPr>
        <w:t xml:space="preserve"> </w:t>
      </w:r>
      <w:r>
        <w:rPr>
          <w:rFonts w:hint="eastAsia" w:ascii="方正小标宋简体" w:hAnsi="宋体" w:eastAsia="方正小标宋简体" w:cs="宋体"/>
          <w:color w:val="auto"/>
          <w:kern w:val="0"/>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创艺简标宋" w:hAnsi="创艺简标宋" w:eastAsia="创艺简标宋" w:cs="创艺简标宋"/>
          <w:b w:val="0"/>
          <w:bCs w:val="0"/>
          <w:color w:val="auto"/>
          <w:sz w:val="44"/>
          <w:szCs w:val="44"/>
          <w:lang w:eastAsia="zh-CN"/>
        </w:rPr>
      </w:pPr>
    </w:p>
    <w:p>
      <w:pPr>
        <w:widowControl/>
        <w:spacing w:line="560" w:lineRule="exact"/>
        <w:jc w:val="center"/>
        <w:rPr>
          <w:rFonts w:hint="eastAsia" w:ascii="创艺简标宋" w:hAnsi="创艺简标宋" w:eastAsia="创艺简标宋" w:cs="创艺简标宋"/>
          <w:b w:val="0"/>
          <w:bCs w:val="0"/>
          <w:color w:val="auto"/>
          <w:kern w:val="0"/>
          <w:sz w:val="44"/>
          <w:szCs w:val="44"/>
        </w:rPr>
      </w:pPr>
      <w:r>
        <w:rPr>
          <w:rFonts w:hint="eastAsia" w:ascii="创艺简标宋" w:hAnsi="创艺简标宋" w:eastAsia="创艺简标宋" w:cs="创艺简标宋"/>
          <w:b w:val="0"/>
          <w:bCs w:val="0"/>
          <w:color w:val="auto"/>
          <w:sz w:val="44"/>
          <w:szCs w:val="44"/>
          <w:lang w:eastAsia="zh-CN"/>
        </w:rPr>
        <w:t>河源市</w:t>
      </w:r>
      <w:r>
        <w:rPr>
          <w:rFonts w:hint="eastAsia" w:ascii="创艺简标宋" w:hAnsi="创艺简标宋" w:eastAsia="创艺简标宋" w:cs="创艺简标宋"/>
          <w:b w:val="0"/>
          <w:bCs w:val="0"/>
          <w:color w:val="auto"/>
          <w:spacing w:val="-6"/>
          <w:kern w:val="0"/>
          <w:sz w:val="44"/>
          <w:szCs w:val="44"/>
          <w:lang w:eastAsia="zh-CN"/>
        </w:rPr>
        <w:t>物业服务等级和标准</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宋体" w:eastAsia="仿宋_GB2312" w:cs="宋体"/>
          <w:b/>
          <w:bCs/>
          <w:color w:val="auto"/>
          <w:kern w:val="0"/>
          <w:sz w:val="32"/>
          <w:szCs w:val="32"/>
        </w:rPr>
      </w:pPr>
    </w:p>
    <w:p>
      <w:pPr>
        <w:widowControl/>
        <w:spacing w:line="260" w:lineRule="exact"/>
        <w:jc w:val="both"/>
        <w:rPr>
          <w:rFonts w:hint="eastAsia" w:ascii="仿宋_GB2312" w:hAnsi="宋体" w:eastAsia="仿宋_GB2312" w:cs="宋体"/>
          <w:color w:val="auto"/>
          <w:kern w:val="0"/>
          <w:sz w:val="24"/>
          <w:szCs w:val="32"/>
        </w:rPr>
      </w:pPr>
    </w:p>
    <w:tbl>
      <w:tblPr>
        <w:tblStyle w:val="6"/>
        <w:tblW w:w="20660"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15"/>
        <w:gridCol w:w="1425"/>
        <w:gridCol w:w="5580"/>
        <w:gridCol w:w="1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blHeader/>
        </w:trPr>
        <w:tc>
          <w:tcPr>
            <w:tcW w:w="387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14:textFill>
                  <w14:solidFill>
                    <w14:schemeClr w14:val="tx1"/>
                  </w14:solidFill>
                </w14:textFill>
              </w:rPr>
              <w:t xml:space="preserve">项 目 </w:t>
            </w:r>
          </w:p>
        </w:tc>
        <w:tc>
          <w:tcPr>
            <w:tcW w:w="167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14:textFill>
                  <w14:solidFill>
                    <w14:schemeClr w14:val="tx1"/>
                  </w14:solidFill>
                </w14:textFill>
              </w:rPr>
              <w:t>服务内容</w:t>
            </w:r>
            <w:r>
              <w:rPr>
                <w:rFonts w:hint="eastAsia" w:ascii="宋体" w:hAnsi="宋体" w:eastAsia="宋体" w:cs="宋体"/>
                <w:b/>
                <w:bCs/>
                <w:color w:val="000000" w:themeColor="text1"/>
                <w:kern w:val="0"/>
                <w:sz w:val="30"/>
                <w:szCs w:val="30"/>
                <w:lang w:eastAsia="zh-CN"/>
                <w14:textFill>
                  <w14:solidFill>
                    <w14:schemeClr w14:val="tx1"/>
                  </w14:solidFill>
                </w14:textFill>
              </w:rPr>
              <w:t>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trPr>
        <w:tc>
          <w:tcPr>
            <w:tcW w:w="38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auto"/>
                <w:kern w:val="0"/>
                <w:sz w:val="28"/>
                <w:szCs w:val="28"/>
              </w:rPr>
            </w:pP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14:textFill>
                  <w14:solidFill>
                    <w14:schemeClr w14:val="tx1"/>
                  </w14:solidFill>
                </w14:textFill>
              </w:rPr>
              <w:t xml:space="preserve">基本服务 </w:t>
            </w:r>
          </w:p>
        </w:tc>
        <w:tc>
          <w:tcPr>
            <w:tcW w:w="112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30"/>
                <w:szCs w:val="30"/>
                <w14:textFill>
                  <w14:solidFill>
                    <w14:schemeClr w14:val="tx1"/>
                  </w14:solidFill>
                </w14:textFill>
              </w:rPr>
            </w:pPr>
            <w:r>
              <w:rPr>
                <w:rFonts w:hint="eastAsia" w:ascii="宋体" w:hAnsi="宋体" w:eastAsia="宋体" w:cs="宋体"/>
                <w:b/>
                <w:bCs/>
                <w:color w:val="000000" w:themeColor="text1"/>
                <w:kern w:val="0"/>
                <w:sz w:val="30"/>
                <w:szCs w:val="30"/>
                <w:lang w:eastAsia="zh-CN"/>
                <w14:textFill>
                  <w14:solidFill>
                    <w14:schemeClr w14:val="tx1"/>
                  </w14:solidFill>
                </w14:textFill>
              </w:rPr>
              <w:t>差异化</w:t>
            </w:r>
            <w:r>
              <w:rPr>
                <w:rFonts w:hint="eastAsia" w:ascii="宋体" w:hAnsi="宋体" w:eastAsia="宋体" w:cs="宋体"/>
                <w:b/>
                <w:bCs/>
                <w:color w:val="000000" w:themeColor="text1"/>
                <w:kern w:val="0"/>
                <w:sz w:val="30"/>
                <w:szCs w:val="30"/>
                <w14:textFill>
                  <w14:solidFill>
                    <w14:schemeClr w14:val="tx1"/>
                  </w14:solidFill>
                </w14:textFill>
              </w:rPr>
              <w:t xml:space="preserve">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5" w:hRule="atLeast"/>
          <w:tblHeader/>
        </w:trPr>
        <w:tc>
          <w:tcPr>
            <w:tcW w:w="243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themeColor="text1"/>
                <w:w w:val="80"/>
                <w:kern w:val="0"/>
                <w:sz w:val="32"/>
                <w:szCs w:val="32"/>
                <w14:textFill>
                  <w14:solidFill>
                    <w14:schemeClr w14:val="tx1"/>
                  </w14:solidFill>
                </w14:textFill>
              </w:rPr>
            </w:pPr>
            <w:r>
              <w:rPr>
                <w:rFonts w:hint="eastAsia" w:ascii="宋体" w:hAnsi="宋体" w:eastAsia="宋体" w:cs="宋体"/>
                <w:b/>
                <w:bCs/>
                <w:color w:val="000000" w:themeColor="text1"/>
                <w:w w:val="80"/>
                <w:kern w:val="0"/>
                <w:sz w:val="32"/>
                <w:szCs w:val="32"/>
                <w14:textFill>
                  <w14:solidFill>
                    <w14:schemeClr w14:val="tx1"/>
                  </w14:solidFill>
                </w14:textFill>
              </w:rPr>
              <w:t>(一)</w:t>
            </w:r>
            <w:r>
              <w:rPr>
                <w:rFonts w:hint="eastAsia" w:ascii="宋体" w:hAnsi="宋体" w:eastAsia="宋体" w:cs="宋体"/>
                <w:b/>
                <w:bCs/>
                <w:color w:val="000000" w:themeColor="text1"/>
                <w:kern w:val="0"/>
                <w:sz w:val="32"/>
                <w:szCs w:val="32"/>
                <w:lang w:eastAsia="zh-CN"/>
                <w14:textFill>
                  <w14:solidFill>
                    <w14:schemeClr w14:val="tx1"/>
                  </w14:solidFill>
                </w14:textFill>
              </w:rPr>
              <w:t>基本要求</w:t>
            </w:r>
            <w:r>
              <w:rPr>
                <w:rFonts w:hint="eastAsia" w:ascii="宋体" w:hAnsi="宋体" w:eastAsia="宋体" w:cs="宋体"/>
                <w:b/>
                <w:bCs/>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一级</w:t>
            </w:r>
          </w:p>
        </w:tc>
        <w:tc>
          <w:tcPr>
            <w:tcW w:w="5580" w:type="dxa"/>
            <w:vMerge w:val="restart"/>
            <w:tcBorders>
              <w:top w:val="single" w:color="auto" w:sz="4" w:space="0"/>
              <w:left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服务与被服务</w:t>
            </w:r>
            <w:r>
              <w:rPr>
                <w:rFonts w:hint="eastAsia" w:ascii="宋体" w:hAnsi="宋体" w:eastAsia="宋体" w:cs="宋体"/>
                <w:color w:val="000000" w:themeColor="text1"/>
                <w:kern w:val="0"/>
                <w:sz w:val="28"/>
                <w:szCs w:val="28"/>
                <w:lang w:eastAsia="zh-CN"/>
                <w14:textFill>
                  <w14:solidFill>
                    <w14:schemeClr w14:val="tx1"/>
                  </w14:solidFill>
                </w14:textFill>
              </w:rPr>
              <w:t>双</w:t>
            </w:r>
            <w:r>
              <w:rPr>
                <w:rFonts w:hint="eastAsia" w:ascii="宋体" w:hAnsi="宋体" w:eastAsia="宋体" w:cs="宋体"/>
                <w:color w:val="000000" w:themeColor="text1"/>
                <w:kern w:val="0"/>
                <w:sz w:val="28"/>
                <w:szCs w:val="28"/>
                <w14:textFill>
                  <w14:solidFill>
                    <w14:schemeClr w14:val="tx1"/>
                  </w14:solidFill>
                </w14:textFill>
              </w:rPr>
              <w:t>方签订</w:t>
            </w:r>
            <w:r>
              <w:rPr>
                <w:rFonts w:hint="eastAsia" w:ascii="宋体" w:hAnsi="宋体" w:eastAsia="宋体" w:cs="宋体"/>
                <w:color w:val="000000" w:themeColor="text1"/>
                <w:kern w:val="0"/>
                <w:sz w:val="28"/>
                <w:szCs w:val="28"/>
                <w:lang w:eastAsia="zh-CN"/>
                <w14:textFill>
                  <w14:solidFill>
                    <w14:schemeClr w14:val="tx1"/>
                  </w14:solidFill>
                </w14:textFill>
              </w:rPr>
              <w:t>规范的</w:t>
            </w:r>
            <w:r>
              <w:rPr>
                <w:rFonts w:hint="eastAsia" w:ascii="宋体" w:hAnsi="宋体" w:eastAsia="宋体" w:cs="宋体"/>
                <w:color w:val="000000" w:themeColor="text1"/>
                <w:kern w:val="0"/>
                <w:sz w:val="28"/>
                <w:szCs w:val="28"/>
                <w14:textFill>
                  <w14:solidFill>
                    <w14:schemeClr w14:val="tx1"/>
                  </w14:solidFill>
                </w14:textFill>
              </w:rPr>
              <w:t>物业服务合同，双方权利义务关系明确</w:t>
            </w:r>
            <w:r>
              <w:rPr>
                <w:rFonts w:hint="eastAsia" w:ascii="宋体" w:hAnsi="宋体" w:eastAsia="宋体" w:cs="宋体"/>
                <w:color w:val="000000" w:themeColor="text1"/>
                <w:kern w:val="0"/>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lang w:eastAsia="zh-CN"/>
                <w14:textFill>
                  <w14:solidFill>
                    <w14:schemeClr w14:val="tx1"/>
                  </w14:solidFill>
                </w14:textFill>
              </w:rPr>
              <w:t>、承接项目时，对住宅小区共用部位、共用设施、、共用设备进行认真查验，验收手续齐全。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3、从事物业管理人员配置合理，特殊岗位的人员应当按照国家有关规定，取得相应资格。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4、有完善的物业管理方案，质量管理、财务管理、档案管理等制度健全。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5、按有关规定和合同约定公布物业服务收费或者物业服务资金收支以及公共部位收益情况。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6、按法律法规规定规范使用住宅专项维修资金。</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57" w:firstLineChars="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p>
        </w:tc>
        <w:tc>
          <w:tcPr>
            <w:tcW w:w="1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设</w:t>
            </w:r>
            <w:r>
              <w:rPr>
                <w:rFonts w:hint="eastAsia" w:ascii="宋体" w:hAnsi="宋体" w:eastAsia="宋体" w:cs="宋体"/>
                <w:color w:val="000000" w:themeColor="text1"/>
                <w:kern w:val="0"/>
                <w:sz w:val="28"/>
                <w:szCs w:val="28"/>
                <w:lang w:eastAsia="zh-CN"/>
                <w14:textFill>
                  <w14:solidFill>
                    <w14:schemeClr w14:val="tx1"/>
                  </w14:solidFill>
                </w14:textFill>
              </w:rPr>
              <w:t>有</w:t>
            </w:r>
            <w:r>
              <w:rPr>
                <w:rFonts w:hint="eastAsia" w:ascii="宋体" w:hAnsi="宋体" w:eastAsia="宋体" w:cs="宋体"/>
                <w:color w:val="000000" w:themeColor="text1"/>
                <w:kern w:val="0"/>
                <w:sz w:val="28"/>
                <w:szCs w:val="28"/>
                <w14:textFill>
                  <w14:solidFill>
                    <w14:schemeClr w14:val="tx1"/>
                  </w14:solidFill>
                </w14:textFill>
              </w:rPr>
              <w:t>物业服务接待中心，</w:t>
            </w:r>
            <w:r>
              <w:rPr>
                <w:rFonts w:hint="eastAsia" w:ascii="宋体" w:hAnsi="宋体" w:eastAsia="宋体" w:cs="宋体"/>
                <w:color w:val="000000" w:themeColor="text1"/>
                <w:kern w:val="0"/>
                <w:sz w:val="28"/>
                <w:szCs w:val="28"/>
                <w:lang w:eastAsia="zh-CN"/>
                <w14:textFill>
                  <w14:solidFill>
                    <w14:schemeClr w14:val="tx1"/>
                  </w14:solidFill>
                </w14:textFill>
              </w:rPr>
              <w:t>公示</w:t>
            </w:r>
            <w:r>
              <w:rPr>
                <w:rFonts w:hint="eastAsia" w:ascii="宋体" w:hAnsi="宋体" w:eastAsia="宋体" w:cs="宋体"/>
                <w:color w:val="000000" w:themeColor="text1"/>
                <w:kern w:val="0"/>
                <w:sz w:val="28"/>
                <w:szCs w:val="28"/>
                <w:lang w:val="en-US" w:eastAsia="zh-CN"/>
                <w14:textFill>
                  <w14:solidFill>
                    <w14:schemeClr w14:val="tx1"/>
                  </w14:solidFill>
                </w14:textFill>
              </w:rPr>
              <w:t>24小时服务电话。急修半小时内、其它报修按双方约定时间到达现场，有完整的报修、维修和回访记录。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2、管理服务人员统一着装、佩戴标志，行为规范，服务主动、热情。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w:t>
            </w:r>
            <w:r>
              <w:rPr>
                <w:rFonts w:hint="eastAsia" w:ascii="宋体" w:hAnsi="宋体" w:eastAsia="宋体" w:cs="宋体"/>
                <w:color w:val="000000" w:themeColor="text1"/>
                <w:kern w:val="0"/>
                <w:sz w:val="28"/>
                <w:szCs w:val="28"/>
                <w14:textFill>
                  <w14:solidFill>
                    <w14:schemeClr w14:val="tx1"/>
                  </w14:solidFill>
                </w14:textFill>
              </w:rPr>
              <w:t>能根据业主需求</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提供</w:t>
            </w:r>
            <w:r>
              <w:rPr>
                <w:rFonts w:hint="eastAsia" w:ascii="宋体" w:hAnsi="宋体" w:eastAsia="宋体" w:cs="宋体"/>
                <w:color w:val="000000" w:themeColor="text1"/>
                <w:kern w:val="0"/>
                <w:sz w:val="28"/>
                <w:szCs w:val="28"/>
                <w:lang w:eastAsia="zh-CN"/>
                <w14:textFill>
                  <w14:solidFill>
                    <w14:schemeClr w14:val="tx1"/>
                  </w14:solidFill>
                </w14:textFill>
              </w:rPr>
              <w:t>物业合同之外的</w:t>
            </w:r>
            <w:r>
              <w:rPr>
                <w:rFonts w:hint="eastAsia" w:ascii="宋体" w:hAnsi="宋体" w:eastAsia="宋体" w:cs="宋体"/>
                <w:color w:val="000000" w:themeColor="text1"/>
                <w:kern w:val="0"/>
                <w:sz w:val="28"/>
                <w:szCs w:val="28"/>
                <w14:textFill>
                  <w14:solidFill>
                    <w14:schemeClr w14:val="tx1"/>
                  </w14:solidFill>
                </w14:textFill>
              </w:rPr>
              <w:t>特约服务和便民</w:t>
            </w:r>
            <w:r>
              <w:rPr>
                <w:rFonts w:hint="eastAsia" w:ascii="宋体" w:hAnsi="宋体" w:eastAsia="宋体" w:cs="宋体"/>
                <w:color w:val="000000" w:themeColor="text1"/>
                <w:kern w:val="0"/>
                <w:sz w:val="28"/>
                <w:szCs w:val="28"/>
                <w:lang w:eastAsia="zh-CN"/>
                <w14:textFill>
                  <w14:solidFill>
                    <w14:schemeClr w14:val="tx1"/>
                  </w14:solidFill>
                </w14:textFill>
              </w:rPr>
              <w:t>代办</w:t>
            </w:r>
            <w:r>
              <w:rPr>
                <w:rFonts w:hint="eastAsia" w:ascii="宋体" w:hAnsi="宋体" w:eastAsia="宋体" w:cs="宋体"/>
                <w:color w:val="000000" w:themeColor="text1"/>
                <w:kern w:val="0"/>
                <w:sz w:val="28"/>
                <w:szCs w:val="28"/>
                <w14:textFill>
                  <w14:solidFill>
                    <w14:schemeClr w14:val="tx1"/>
                  </w14:solidFill>
                </w14:textFill>
              </w:rPr>
              <w:t>服务</w:t>
            </w:r>
            <w:r>
              <w:rPr>
                <w:rFonts w:hint="eastAsia" w:ascii="宋体" w:hAnsi="宋体" w:eastAsia="宋体" w:cs="宋体"/>
                <w:color w:val="000000" w:themeColor="text1"/>
                <w:kern w:val="0"/>
                <w:sz w:val="28"/>
                <w:szCs w:val="28"/>
                <w:lang w:eastAsia="zh-CN"/>
                <w14:textFill>
                  <w14:solidFill>
                    <w14:schemeClr w14:val="tx1"/>
                  </w14:solidFill>
                </w14:textFill>
              </w:rPr>
              <w:t>，公示服务项目与收费标准。</w:t>
            </w:r>
            <w:r>
              <w:rPr>
                <w:rFonts w:hint="eastAsia" w:ascii="宋体" w:hAnsi="宋体" w:eastAsia="宋体" w:cs="宋体"/>
                <w:color w:val="000000" w:themeColor="text1"/>
                <w:kern w:val="0"/>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每年</w:t>
            </w:r>
            <w:r>
              <w:rPr>
                <w:rFonts w:hint="eastAsia" w:ascii="宋体" w:hAnsi="宋体" w:eastAsia="宋体" w:cs="宋体"/>
                <w:color w:val="000000" w:themeColor="text1"/>
                <w:sz w:val="28"/>
                <w:szCs w:val="28"/>
                <w:lang w:eastAsia="zh-CN"/>
                <w14:textFill>
                  <w14:solidFill>
                    <w14:schemeClr w14:val="tx1"/>
                  </w14:solidFill>
                </w14:textFill>
              </w:rPr>
              <w:t>至少</w:t>
            </w:r>
            <w:r>
              <w:rPr>
                <w:rFonts w:hint="eastAsia" w:ascii="宋体" w:hAnsi="宋体" w:eastAsia="宋体" w:cs="宋体"/>
                <w:color w:val="000000" w:themeColor="text1"/>
                <w:sz w:val="28"/>
                <w:szCs w:val="28"/>
                <w14:textFill>
                  <w14:solidFill>
                    <w14:schemeClr w14:val="tx1"/>
                  </w14:solidFill>
                </w14:textFill>
              </w:rPr>
              <w:t>1次征询业户对物业服务的满意度，满意率8</w:t>
            </w:r>
            <w:r>
              <w:rPr>
                <w:rFonts w:hint="eastAsia" w:ascii="宋体" w:hAnsi="宋体" w:eastAsia="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tblHeader/>
        </w:trPr>
        <w:tc>
          <w:tcPr>
            <w:tcW w:w="243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二级</w:t>
            </w:r>
          </w:p>
        </w:tc>
        <w:tc>
          <w:tcPr>
            <w:tcW w:w="558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p>
        </w:tc>
        <w:tc>
          <w:tcPr>
            <w:tcW w:w="1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w:t>
            </w:r>
            <w:r>
              <w:rPr>
                <w:rFonts w:hint="eastAsia" w:ascii="宋体" w:hAnsi="宋体" w:eastAsia="宋体" w:cs="宋体"/>
                <w:color w:val="000000" w:themeColor="text1"/>
                <w:kern w:val="0"/>
                <w:sz w:val="28"/>
                <w:szCs w:val="28"/>
                <w:lang w:eastAsia="zh-CN"/>
                <w14:textFill>
                  <w14:solidFill>
                    <w14:schemeClr w14:val="tx1"/>
                  </w14:solidFill>
                </w14:textFill>
              </w:rPr>
              <w:t>有物业管理办公用房</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eastAsia="zh-CN"/>
                <w14:textFill>
                  <w14:solidFill>
                    <w14:schemeClr w14:val="tx1"/>
                  </w14:solidFill>
                </w14:textFill>
              </w:rPr>
              <w:t>公示</w:t>
            </w:r>
            <w:r>
              <w:rPr>
                <w:rFonts w:hint="eastAsia" w:ascii="宋体" w:hAnsi="宋体" w:eastAsia="宋体" w:cs="宋体"/>
                <w:color w:val="000000" w:themeColor="text1"/>
                <w:kern w:val="0"/>
                <w:sz w:val="28"/>
                <w:szCs w:val="28"/>
                <w:lang w:val="en-US" w:eastAsia="zh-CN"/>
                <w14:textFill>
                  <w14:solidFill>
                    <w14:schemeClr w14:val="tx1"/>
                  </w14:solidFill>
                </w14:textFill>
              </w:rPr>
              <w:t>16小时服务电话。急修1小时内、其它报修按双方约定时间到达现场，有完整的报修、维修和回访记录。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2、管理服务人员统一着装、佩戴标志，行为规范，服务主动、热情。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w:t>
            </w:r>
            <w:r>
              <w:rPr>
                <w:rFonts w:hint="eastAsia" w:ascii="宋体" w:hAnsi="宋体" w:eastAsia="宋体" w:cs="宋体"/>
                <w:color w:val="000000" w:themeColor="text1"/>
                <w:kern w:val="0"/>
                <w:sz w:val="28"/>
                <w:szCs w:val="28"/>
                <w14:textFill>
                  <w14:solidFill>
                    <w14:schemeClr w14:val="tx1"/>
                  </w14:solidFill>
                </w14:textFill>
              </w:rPr>
              <w:t>能根据业主需求</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提供</w:t>
            </w:r>
            <w:r>
              <w:rPr>
                <w:rFonts w:hint="eastAsia" w:ascii="宋体" w:hAnsi="宋体" w:eastAsia="宋体" w:cs="宋体"/>
                <w:color w:val="000000" w:themeColor="text1"/>
                <w:kern w:val="0"/>
                <w:sz w:val="28"/>
                <w:szCs w:val="28"/>
                <w:lang w:eastAsia="zh-CN"/>
                <w14:textFill>
                  <w14:solidFill>
                    <w14:schemeClr w14:val="tx1"/>
                  </w14:solidFill>
                </w14:textFill>
              </w:rPr>
              <w:t>物业合同之外的</w:t>
            </w:r>
            <w:r>
              <w:rPr>
                <w:rFonts w:hint="eastAsia" w:ascii="宋体" w:hAnsi="宋体" w:eastAsia="宋体" w:cs="宋体"/>
                <w:color w:val="000000" w:themeColor="text1"/>
                <w:kern w:val="0"/>
                <w:sz w:val="28"/>
                <w:szCs w:val="28"/>
                <w14:textFill>
                  <w14:solidFill>
                    <w14:schemeClr w14:val="tx1"/>
                  </w14:solidFill>
                </w14:textFill>
              </w:rPr>
              <w:t>特约服务和便民</w:t>
            </w:r>
            <w:r>
              <w:rPr>
                <w:rFonts w:hint="eastAsia" w:ascii="宋体" w:hAnsi="宋体" w:eastAsia="宋体" w:cs="宋体"/>
                <w:color w:val="000000" w:themeColor="text1"/>
                <w:kern w:val="0"/>
                <w:sz w:val="28"/>
                <w:szCs w:val="28"/>
                <w:lang w:eastAsia="zh-CN"/>
                <w14:textFill>
                  <w14:solidFill>
                    <w14:schemeClr w14:val="tx1"/>
                  </w14:solidFill>
                </w14:textFill>
              </w:rPr>
              <w:t>代办</w:t>
            </w:r>
            <w:r>
              <w:rPr>
                <w:rFonts w:hint="eastAsia" w:ascii="宋体" w:hAnsi="宋体" w:eastAsia="宋体" w:cs="宋体"/>
                <w:color w:val="000000" w:themeColor="text1"/>
                <w:kern w:val="0"/>
                <w:sz w:val="28"/>
                <w:szCs w:val="28"/>
                <w14:textFill>
                  <w14:solidFill>
                    <w14:schemeClr w14:val="tx1"/>
                  </w14:solidFill>
                </w14:textFill>
              </w:rPr>
              <w:t>服务</w:t>
            </w:r>
            <w:r>
              <w:rPr>
                <w:rFonts w:hint="eastAsia" w:ascii="宋体" w:hAnsi="宋体" w:eastAsia="宋体" w:cs="宋体"/>
                <w:color w:val="000000" w:themeColor="text1"/>
                <w:kern w:val="0"/>
                <w:sz w:val="28"/>
                <w:szCs w:val="28"/>
                <w:lang w:eastAsia="zh-CN"/>
                <w14:textFill>
                  <w14:solidFill>
                    <w14:schemeClr w14:val="tx1"/>
                  </w14:solidFill>
                </w14:textFill>
              </w:rPr>
              <w:t>，公示服务项目与收费标准。</w:t>
            </w:r>
            <w:r>
              <w:rPr>
                <w:rFonts w:hint="eastAsia" w:ascii="宋体" w:hAnsi="宋体" w:eastAsia="宋体" w:cs="宋体"/>
                <w:color w:val="000000" w:themeColor="text1"/>
                <w:kern w:val="0"/>
                <w:sz w:val="28"/>
                <w:szCs w:val="28"/>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每年</w:t>
            </w:r>
            <w:r>
              <w:rPr>
                <w:rFonts w:hint="eastAsia" w:ascii="宋体" w:hAnsi="宋体" w:eastAsia="宋体" w:cs="宋体"/>
                <w:color w:val="000000" w:themeColor="text1"/>
                <w:sz w:val="28"/>
                <w:szCs w:val="28"/>
                <w:lang w:eastAsia="zh-CN"/>
                <w14:textFill>
                  <w14:solidFill>
                    <w14:schemeClr w14:val="tx1"/>
                  </w14:solidFill>
                </w14:textFill>
              </w:rPr>
              <w:t>至少</w:t>
            </w:r>
            <w:r>
              <w:rPr>
                <w:rFonts w:hint="eastAsia" w:ascii="宋体" w:hAnsi="宋体" w:eastAsia="宋体" w:cs="宋体"/>
                <w:color w:val="000000" w:themeColor="text1"/>
                <w:sz w:val="28"/>
                <w:szCs w:val="28"/>
                <w14:textFill>
                  <w14:solidFill>
                    <w14:schemeClr w14:val="tx1"/>
                  </w14:solidFill>
                </w14:textFill>
              </w:rPr>
              <w:t>1次征询业户对物业服务的满意度，满意率</w:t>
            </w:r>
            <w:r>
              <w:rPr>
                <w:rFonts w:hint="eastAsia" w:ascii="宋体" w:hAnsi="宋体" w:eastAsia="宋体" w:cs="宋体"/>
                <w:color w:val="000000" w:themeColor="text1"/>
                <w:sz w:val="28"/>
                <w:szCs w:val="28"/>
                <w:lang w:val="en-US" w:eastAsia="zh-CN"/>
                <w14:textFill>
                  <w14:solidFill>
                    <w14:schemeClr w14:val="tx1"/>
                  </w14:solidFill>
                </w14:textFill>
              </w:rPr>
              <w:t>75</w:t>
            </w:r>
            <w:r>
              <w:rPr>
                <w:rFonts w:hint="eastAsia" w:ascii="宋体" w:hAnsi="宋体" w:eastAsia="宋体" w:cs="宋体"/>
                <w:color w:val="000000" w:themeColor="text1"/>
                <w:sz w:val="28"/>
                <w:szCs w:val="28"/>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blHeader/>
        </w:trPr>
        <w:tc>
          <w:tcPr>
            <w:tcW w:w="243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三级</w:t>
            </w:r>
          </w:p>
        </w:tc>
        <w:tc>
          <w:tcPr>
            <w:tcW w:w="558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p>
        </w:tc>
        <w:tc>
          <w:tcPr>
            <w:tcW w:w="1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w:t>
            </w:r>
            <w:r>
              <w:rPr>
                <w:rFonts w:hint="eastAsia" w:ascii="宋体" w:hAnsi="宋体" w:eastAsia="宋体" w:cs="宋体"/>
                <w:color w:val="000000" w:themeColor="text1"/>
                <w:kern w:val="0"/>
                <w:sz w:val="28"/>
                <w:szCs w:val="28"/>
                <w:lang w:eastAsia="zh-CN"/>
                <w14:textFill>
                  <w14:solidFill>
                    <w14:schemeClr w14:val="tx1"/>
                  </w14:solidFill>
                </w14:textFill>
              </w:rPr>
              <w:t>有物业管理办公用房，公示</w:t>
            </w:r>
            <w:r>
              <w:rPr>
                <w:rFonts w:hint="eastAsia" w:ascii="宋体" w:hAnsi="宋体" w:eastAsia="宋体" w:cs="宋体"/>
                <w:color w:val="000000" w:themeColor="text1"/>
                <w:kern w:val="0"/>
                <w:sz w:val="28"/>
                <w:szCs w:val="28"/>
                <w:lang w:val="en-US" w:eastAsia="zh-CN"/>
                <w14:textFill>
                  <w14:solidFill>
                    <w14:schemeClr w14:val="tx1"/>
                  </w14:solidFill>
                </w14:textFill>
              </w:rPr>
              <w:t>8小时服务电话。报修按双方约定时间到达现场，有报修、维修记录。</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2、管理服务人员佩戴标志，行为规范，服务主动、热情。</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每年</w:t>
            </w:r>
            <w:r>
              <w:rPr>
                <w:rFonts w:hint="eastAsia" w:ascii="宋体" w:hAnsi="宋体" w:eastAsia="宋体" w:cs="宋体"/>
                <w:color w:val="000000" w:themeColor="text1"/>
                <w:sz w:val="28"/>
                <w:szCs w:val="28"/>
                <w:lang w:eastAsia="zh-CN"/>
                <w14:textFill>
                  <w14:solidFill>
                    <w14:schemeClr w14:val="tx1"/>
                  </w14:solidFill>
                </w14:textFill>
              </w:rPr>
              <w:t>至少</w:t>
            </w:r>
            <w:r>
              <w:rPr>
                <w:rFonts w:hint="eastAsia" w:ascii="宋体" w:hAnsi="宋体" w:eastAsia="宋体" w:cs="宋体"/>
                <w:color w:val="000000" w:themeColor="text1"/>
                <w:sz w:val="28"/>
                <w:szCs w:val="28"/>
                <w14:textFill>
                  <w14:solidFill>
                    <w14:schemeClr w14:val="tx1"/>
                  </w14:solidFill>
                </w14:textFill>
              </w:rPr>
              <w:t>1次征询业户对物业服务的满意度，满意率</w:t>
            </w:r>
            <w:r>
              <w:rPr>
                <w:rFonts w:hint="eastAsia" w:ascii="宋体" w:hAnsi="宋体" w:eastAsia="宋体" w:cs="宋体"/>
                <w:color w:val="000000" w:themeColor="text1"/>
                <w:sz w:val="28"/>
                <w:szCs w:val="28"/>
                <w:lang w:val="en-US" w:eastAsia="zh-CN"/>
                <w14:textFill>
                  <w14:solidFill>
                    <w14:schemeClr w14:val="tx1"/>
                  </w14:solidFill>
                </w14:textFill>
              </w:rPr>
              <w:t>70</w:t>
            </w:r>
            <w:r>
              <w:rPr>
                <w:rFonts w:hint="eastAsia" w:ascii="宋体" w:hAnsi="宋体" w:eastAsia="宋体" w:cs="宋体"/>
                <w:color w:val="000000" w:themeColor="text1"/>
                <w:sz w:val="28"/>
                <w:szCs w:val="28"/>
                <w14:textFill>
                  <w14:solidFill>
                    <w14:schemeClr w14:val="tx1"/>
                  </w14:solidFill>
                </w14:textFill>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blHeader/>
        </w:trPr>
        <w:tc>
          <w:tcPr>
            <w:tcW w:w="387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项 目 </w:t>
            </w:r>
          </w:p>
        </w:tc>
        <w:tc>
          <w:tcPr>
            <w:tcW w:w="167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服务内容</w:t>
            </w:r>
            <w:r>
              <w:rPr>
                <w:rFonts w:hint="eastAsia" w:ascii="宋体" w:hAnsi="宋体" w:eastAsia="宋体" w:cs="宋体"/>
                <w:b/>
                <w:bCs/>
                <w:color w:val="auto"/>
                <w:kern w:val="0"/>
                <w:sz w:val="28"/>
                <w:szCs w:val="28"/>
                <w:lang w:eastAsia="zh-CN"/>
              </w:rPr>
              <w:t>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trPr>
        <w:tc>
          <w:tcPr>
            <w:tcW w:w="38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auto"/>
                <w:kern w:val="0"/>
                <w:sz w:val="28"/>
                <w:szCs w:val="28"/>
              </w:rPr>
            </w:pP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基本服务 </w:t>
            </w:r>
          </w:p>
        </w:tc>
        <w:tc>
          <w:tcPr>
            <w:tcW w:w="112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差异化</w:t>
            </w:r>
            <w:r>
              <w:rPr>
                <w:rFonts w:hint="eastAsia" w:ascii="宋体" w:hAnsi="宋体" w:eastAsia="宋体" w:cs="宋体"/>
                <w:b/>
                <w:bCs/>
                <w:color w:val="auto"/>
                <w:kern w:val="0"/>
                <w:sz w:val="28"/>
                <w:szCs w:val="28"/>
              </w:rPr>
              <w:t xml:space="preserve">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0" w:hRule="atLeast"/>
          <w:tblHeader/>
        </w:trPr>
        <w:tc>
          <w:tcPr>
            <w:tcW w:w="244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color w:val="000000" w:themeColor="text1"/>
                <w:w w:val="80"/>
                <w:kern w:val="0"/>
                <w:sz w:val="32"/>
                <w:szCs w:val="32"/>
                <w14:textFill>
                  <w14:solidFill>
                    <w14:schemeClr w14:val="tx1"/>
                  </w14:solidFill>
                </w14:textFill>
              </w:rPr>
            </w:pP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二</w:t>
            </w: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房屋管理</w:t>
            </w:r>
            <w:r>
              <w:rPr>
                <w:rFonts w:hint="eastAsia" w:ascii="宋体" w:hAnsi="宋体" w:eastAsia="宋体" w:cs="宋体"/>
                <w:b/>
                <w:bCs/>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一级 </w:t>
            </w:r>
          </w:p>
        </w:tc>
        <w:tc>
          <w:tcPr>
            <w:tcW w:w="5580" w:type="dxa"/>
            <w:vMerge w:val="restart"/>
            <w:tcBorders>
              <w:top w:val="single" w:color="auto" w:sz="4" w:space="0"/>
              <w:left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1、房屋共用部位进行日常管理，检修记录和保养记录齐全。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根据房屋实际使用年限，定期检修房屋共用部位的使用情况。需要维修，属于小范围的，及时组织修复；属于大、中维修范围的，及时编制维修计划和住宅专项维修资金使用计划，向业主大会或业主委员会提出报告与建议，根据业主的意见组织维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按照《住宅室内装饰装修管理办法》等有关规定和管理规约（临时管理公约）要求，建立完善的装修管理制度。装修前，依规定审核业主（使用人）的装修方案，告知装修人有关装饰装修的禁止行为和注意事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4、对违反规划私搭乱建和擅自改变房屋用途及时劝阻，并报告业主委员会和有关部门。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p>
        </w:tc>
        <w:tc>
          <w:tcPr>
            <w:tcW w:w="1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1、每日巡查1次小区房屋单元门、楼梯通道以及其他共用部位的门窗、玻璃等，做好巡查记录，并及时维修养护。</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2、每日巡查1次装修施工现场，发现影响房屋外观、危及房屋结构安全及拆改共用管线等损害公共利益现象的，及时劝阻并报告业主委员会和有关主管部门。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3、小区主出入口设有小区平面示意图，主要路口设有路标。各组团、栋及单元（门）、户和公共配套设施、场地有明显标志。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tblHeader/>
        </w:trPr>
        <w:tc>
          <w:tcPr>
            <w:tcW w:w="2445"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二级 </w:t>
            </w:r>
          </w:p>
        </w:tc>
        <w:tc>
          <w:tcPr>
            <w:tcW w:w="558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auto"/>
                <w:kern w:val="0"/>
                <w:sz w:val="28"/>
                <w:szCs w:val="28"/>
              </w:rPr>
            </w:pPr>
          </w:p>
        </w:tc>
        <w:tc>
          <w:tcPr>
            <w:tcW w:w="1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1、每3日巡查1次小区房屋单元门、楼梯通道以及其他共用部位的门窗、玻璃等，做好巡查记录，并及时维修养护。</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2、每3日巡查1次装修施工现场，发现影响房屋外观、危及房屋结构安全及拆改共用管线等损害公共利益现象的，及时劝阻并报告业主委员会和有关主管部门。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000000" w:themeColor="text1"/>
                <w:kern w:val="0"/>
                <w:sz w:val="28"/>
                <w:szCs w:val="28"/>
                <w:lang w:val="en-US" w:eastAsia="zh-CN"/>
                <w14:textFill>
                  <w14:solidFill>
                    <w14:schemeClr w14:val="tx1"/>
                  </w14:solidFill>
                </w14:textFill>
              </w:rPr>
              <w:t>3、小区主出入口设有小区平面示意图，各组团、栋及单元（门）、户有明显标志。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0" w:hRule="atLeast"/>
          <w:tblHeader/>
        </w:trPr>
        <w:tc>
          <w:tcPr>
            <w:tcW w:w="2445"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三级</w:t>
            </w:r>
          </w:p>
        </w:tc>
        <w:tc>
          <w:tcPr>
            <w:tcW w:w="558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outlineLvl w:val="9"/>
              <w:rPr>
                <w:rFonts w:hint="eastAsia" w:ascii="宋体" w:hAnsi="宋体" w:eastAsia="宋体" w:cs="宋体"/>
                <w:color w:val="auto"/>
                <w:kern w:val="0"/>
                <w:sz w:val="28"/>
                <w:szCs w:val="28"/>
              </w:rPr>
            </w:pPr>
          </w:p>
        </w:tc>
        <w:tc>
          <w:tcPr>
            <w:tcW w:w="1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1、每周巡查1次小区房屋单元门、楼梯通道以及其他共用部位的门窗、玻璃等，定期维修养护。</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2、至少两次巡查装修施工现场，发现影响房屋外观、危及房屋结构安全及拆改共用管线等损害公共利益现象的，及时劝阻并报告业主委员会和有关主管部门。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3、各组团、栋及单元（门）、户有明显标志。</w:t>
            </w:r>
          </w:p>
        </w:tc>
      </w:tr>
    </w:tbl>
    <w:p>
      <w:pPr>
        <w:keepNext w:val="0"/>
        <w:keepLines w:val="0"/>
        <w:pageBreakBefore w:val="0"/>
        <w:kinsoku/>
        <w:wordWrap/>
        <w:overflowPunct/>
        <w:topLinePunct w:val="0"/>
        <w:autoSpaceDE/>
        <w:autoSpaceDN/>
        <w:bidi w:val="0"/>
        <w:adjustRightInd/>
        <w:snapToGrid/>
        <w:spacing w:line="400" w:lineRule="exact"/>
        <w:textAlignment w:val="auto"/>
        <w:outlineLvl w:val="9"/>
      </w:pP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keepNext w:val="0"/>
        <w:keepLines w:val="0"/>
        <w:pageBreakBefore w:val="0"/>
        <w:kinsoku/>
        <w:wordWrap/>
        <w:overflowPunct/>
        <w:topLinePunct w:val="0"/>
        <w:autoSpaceDE/>
        <w:autoSpaceDN/>
        <w:bidi w:val="0"/>
        <w:adjustRightInd/>
        <w:snapToGrid/>
        <w:spacing w:line="400" w:lineRule="exact"/>
        <w:textAlignment w:val="auto"/>
        <w:outlineLvl w:val="9"/>
      </w:pPr>
    </w:p>
    <w:tbl>
      <w:tblPr>
        <w:tblStyle w:val="6"/>
        <w:tblW w:w="20675"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1410"/>
        <w:gridCol w:w="5595"/>
        <w:gridCol w:w="1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blHeader/>
        </w:trPr>
        <w:tc>
          <w:tcPr>
            <w:tcW w:w="38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项 目 </w:t>
            </w:r>
          </w:p>
        </w:tc>
        <w:tc>
          <w:tcPr>
            <w:tcW w:w="167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服务内容</w:t>
            </w:r>
            <w:r>
              <w:rPr>
                <w:rFonts w:hint="eastAsia" w:ascii="宋体" w:hAnsi="宋体" w:eastAsia="宋体" w:cs="宋体"/>
                <w:b/>
                <w:bCs/>
                <w:color w:val="auto"/>
                <w:kern w:val="0"/>
                <w:sz w:val="28"/>
                <w:szCs w:val="28"/>
                <w:lang w:eastAsia="zh-CN"/>
              </w:rPr>
              <w:t>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trPr>
        <w:tc>
          <w:tcPr>
            <w:tcW w:w="38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auto"/>
                <w:kern w:val="0"/>
                <w:sz w:val="28"/>
                <w:szCs w:val="28"/>
              </w:rPr>
            </w:pPr>
          </w:p>
        </w:tc>
        <w:tc>
          <w:tcPr>
            <w:tcW w:w="559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基本服务 </w:t>
            </w:r>
          </w:p>
        </w:tc>
        <w:tc>
          <w:tcPr>
            <w:tcW w:w="11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差异化</w:t>
            </w:r>
            <w:r>
              <w:rPr>
                <w:rFonts w:hint="eastAsia" w:ascii="宋体" w:hAnsi="宋体" w:eastAsia="宋体" w:cs="宋体"/>
                <w:b/>
                <w:bCs/>
                <w:color w:val="auto"/>
                <w:kern w:val="0"/>
                <w:sz w:val="28"/>
                <w:szCs w:val="28"/>
              </w:rPr>
              <w:t xml:space="preserve">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0" w:hRule="atLeast"/>
          <w:tblHeader/>
        </w:trPr>
        <w:tc>
          <w:tcPr>
            <w:tcW w:w="24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themeColor="text1"/>
                <w:w w:val="80"/>
                <w:kern w:val="0"/>
                <w:sz w:val="32"/>
                <w:szCs w:val="32"/>
                <w14:textFill>
                  <w14:solidFill>
                    <w14:schemeClr w14:val="tx1"/>
                  </w14:solidFill>
                </w14:textFill>
              </w:rPr>
            </w:pP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三</w:t>
            </w: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共用设施设备维修养护</w:t>
            </w:r>
            <w:r>
              <w:rPr>
                <w:rFonts w:hint="eastAsia" w:ascii="宋体" w:hAnsi="宋体" w:eastAsia="宋体" w:cs="宋体"/>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一级</w:t>
            </w:r>
          </w:p>
        </w:tc>
        <w:tc>
          <w:tcPr>
            <w:tcW w:w="5595" w:type="dxa"/>
            <w:vMerge w:val="restart"/>
            <w:tcBorders>
              <w:top w:val="single" w:color="auto" w:sz="4" w:space="0"/>
              <w:left w:val="single" w:color="auto" w:sz="4" w:space="0"/>
              <w:right w:val="single" w:color="auto" w:sz="4" w:space="0"/>
            </w:tcBorders>
            <w:vAlign w:val="top"/>
          </w:tcPr>
          <w:p>
            <w:pPr>
              <w:keepNext w:val="0"/>
              <w:keepLines w:val="0"/>
              <w:pageBreakBefore w:val="0"/>
              <w:widowControl/>
              <w:numPr>
                <w:numId w:val="0"/>
              </w:numPr>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p>
          <w:p>
            <w:pPr>
              <w:keepNext w:val="0"/>
              <w:keepLines w:val="0"/>
              <w:pageBreakBefore w:val="0"/>
              <w:widowControl/>
              <w:numPr>
                <w:numId w:val="0"/>
              </w:numPr>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1、对公用设施进行日常的维护（依法应由专业部门负责的除外）。</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2、建立共用设施设备（设备台帐），设备运行、检查、维修、保养等记录。</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3、操作维护人员严格执行设施设备操作规程和保养规范；设施设备运行正常。</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对公用设施设备定期组织巡查，做好巡查记录。需要维修，属于小范围的，及时组织修复；属于大、中维修范围的，及时编制维修计划和住宅专项维修资金使用计划，向业主大会和业委员会提出报告与建议，根据业主意见组织维修。</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5、载人电梯24小时运作正常。</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6、消防设备设施完好，可随时启用，消防通道畅通。</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7、小区道路平整，主要道路及停车场交通标志齐全、规范。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8、容易危及生命安全的设施设备有明显警示标志、对可能发生的各种突发设备故障有应急预案。</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p>
        </w:tc>
        <w:tc>
          <w:tcPr>
            <w:tcW w:w="11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487" w:leftChars="232"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1、设施设备标志齐全、规范，责任人明确。</w:t>
            </w:r>
          </w:p>
          <w:p>
            <w:pPr>
              <w:keepNext w:val="0"/>
              <w:keepLines w:val="0"/>
              <w:pageBreakBefore w:val="0"/>
              <w:widowControl/>
              <w:kinsoku/>
              <w:wordWrap/>
              <w:overflowPunct/>
              <w:topLinePunct w:val="0"/>
              <w:autoSpaceDE/>
              <w:autoSpaceDN/>
              <w:bidi w:val="0"/>
              <w:adjustRightInd/>
              <w:snapToGrid/>
              <w:spacing w:line="600" w:lineRule="exact"/>
              <w:ind w:left="487" w:leftChars="232"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2、设备房保持整洁、通风，无跑、冒、滴、漏和鼠害现象。</w:t>
            </w:r>
          </w:p>
          <w:p>
            <w:pPr>
              <w:keepNext w:val="0"/>
              <w:keepLines w:val="0"/>
              <w:pageBreakBefore w:val="0"/>
              <w:widowControl/>
              <w:kinsoku/>
              <w:wordWrap/>
              <w:overflowPunct/>
              <w:topLinePunct w:val="0"/>
              <w:autoSpaceDE/>
              <w:autoSpaceDN/>
              <w:bidi w:val="0"/>
              <w:adjustRightInd/>
              <w:snapToGrid/>
              <w:spacing w:line="600" w:lineRule="exact"/>
              <w:ind w:left="487" w:leftChars="232"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3、路灯、楼道灯完好率不低于95%。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5" w:hRule="atLeast"/>
          <w:tblHeader/>
        </w:trPr>
        <w:tc>
          <w:tcPr>
            <w:tcW w:w="24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二级</w:t>
            </w:r>
          </w:p>
        </w:tc>
        <w:tc>
          <w:tcPr>
            <w:tcW w:w="559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auto"/>
                <w:kern w:val="0"/>
                <w:sz w:val="28"/>
                <w:szCs w:val="28"/>
              </w:rPr>
            </w:pPr>
          </w:p>
        </w:tc>
        <w:tc>
          <w:tcPr>
            <w:tcW w:w="11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491" w:leftChars="234"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1、设施设备标志齐全、规范，责任人明确。</w:t>
            </w:r>
          </w:p>
          <w:p>
            <w:pPr>
              <w:keepNext w:val="0"/>
              <w:keepLines w:val="0"/>
              <w:pageBreakBefore w:val="0"/>
              <w:widowControl/>
              <w:kinsoku/>
              <w:wordWrap/>
              <w:overflowPunct/>
              <w:topLinePunct w:val="0"/>
              <w:autoSpaceDE/>
              <w:autoSpaceDN/>
              <w:bidi w:val="0"/>
              <w:adjustRightInd/>
              <w:snapToGrid/>
              <w:spacing w:line="600" w:lineRule="exact"/>
              <w:ind w:left="491" w:leftChars="234"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2、设备房保持整洁、通风，无跑、冒、滴、漏和鼠害现象。</w:t>
            </w:r>
          </w:p>
          <w:p>
            <w:pPr>
              <w:keepNext w:val="0"/>
              <w:keepLines w:val="0"/>
              <w:pageBreakBefore w:val="0"/>
              <w:widowControl/>
              <w:kinsoku/>
              <w:wordWrap/>
              <w:overflowPunct/>
              <w:topLinePunct w:val="0"/>
              <w:autoSpaceDE/>
              <w:autoSpaceDN/>
              <w:bidi w:val="0"/>
              <w:adjustRightInd/>
              <w:snapToGrid/>
              <w:spacing w:line="600" w:lineRule="exact"/>
              <w:ind w:left="489" w:leftChars="233" w:right="0" w:rightChars="0" w:firstLine="198" w:firstLineChars="71"/>
              <w:jc w:val="both"/>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3、路灯、楼道灯完好率不低于90%。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24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三级</w:t>
            </w:r>
          </w:p>
        </w:tc>
        <w:tc>
          <w:tcPr>
            <w:tcW w:w="559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outlineLvl w:val="9"/>
              <w:rPr>
                <w:rFonts w:hint="eastAsia" w:ascii="宋体" w:hAnsi="宋体" w:eastAsia="宋体" w:cs="宋体"/>
                <w:color w:val="auto"/>
                <w:kern w:val="0"/>
                <w:sz w:val="28"/>
                <w:szCs w:val="28"/>
              </w:rPr>
            </w:pPr>
          </w:p>
        </w:tc>
        <w:tc>
          <w:tcPr>
            <w:tcW w:w="11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right="-155" w:rightChars="-74" w:firstLine="840" w:firstLineChars="300"/>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路灯、楼道灯完好率不低于80%。</w:t>
            </w:r>
          </w:p>
        </w:tc>
      </w:tr>
    </w:tbl>
    <w:p>
      <w:pPr>
        <w:keepNext w:val="0"/>
        <w:keepLines w:val="0"/>
        <w:pageBreakBefore w:val="0"/>
        <w:kinsoku/>
        <w:wordWrap/>
        <w:overflowPunct/>
        <w:topLinePunct w:val="0"/>
        <w:autoSpaceDE/>
        <w:autoSpaceDN/>
        <w:bidi w:val="0"/>
        <w:adjustRightInd/>
        <w:snapToGrid/>
        <w:spacing w:line="400" w:lineRule="exact"/>
        <w:textAlignment w:val="auto"/>
        <w:outlineLvl w:val="9"/>
      </w:pPr>
    </w:p>
    <w:tbl>
      <w:tblPr>
        <w:tblStyle w:val="6"/>
        <w:tblW w:w="20846"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395"/>
        <w:gridCol w:w="5610"/>
        <w:gridCol w:w="1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blHeader/>
        </w:trPr>
        <w:tc>
          <w:tcPr>
            <w:tcW w:w="38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项 目 </w:t>
            </w:r>
          </w:p>
        </w:tc>
        <w:tc>
          <w:tcPr>
            <w:tcW w:w="169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服务内容</w:t>
            </w:r>
            <w:r>
              <w:rPr>
                <w:rFonts w:hint="eastAsia" w:ascii="宋体" w:hAnsi="宋体" w:eastAsia="宋体" w:cs="宋体"/>
                <w:b/>
                <w:bCs/>
                <w:color w:val="auto"/>
                <w:kern w:val="0"/>
                <w:sz w:val="28"/>
                <w:szCs w:val="28"/>
                <w:lang w:eastAsia="zh-CN"/>
              </w:rPr>
              <w:t>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blHeader/>
        </w:trPr>
        <w:tc>
          <w:tcPr>
            <w:tcW w:w="38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auto"/>
                <w:kern w:val="0"/>
                <w:sz w:val="28"/>
                <w:szCs w:val="28"/>
              </w:rPr>
            </w:pPr>
          </w:p>
        </w:tc>
        <w:tc>
          <w:tcPr>
            <w:tcW w:w="56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基本服务 </w:t>
            </w:r>
          </w:p>
        </w:tc>
        <w:tc>
          <w:tcPr>
            <w:tcW w:w="113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差异化</w:t>
            </w:r>
            <w:r>
              <w:rPr>
                <w:rFonts w:hint="eastAsia" w:ascii="宋体" w:hAnsi="宋体" w:eastAsia="宋体" w:cs="宋体"/>
                <w:b/>
                <w:bCs/>
                <w:color w:val="auto"/>
                <w:kern w:val="0"/>
                <w:sz w:val="28"/>
                <w:szCs w:val="28"/>
              </w:rPr>
              <w:t xml:space="preserve">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tblHeader/>
        </w:trPr>
        <w:tc>
          <w:tcPr>
            <w:tcW w:w="24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四</w:t>
            </w: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协助维护公共秩序</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一级</w:t>
            </w:r>
          </w:p>
        </w:tc>
        <w:tc>
          <w:tcPr>
            <w:tcW w:w="5610" w:type="dxa"/>
            <w:vMerge w:val="restart"/>
            <w:tcBorders>
              <w:top w:val="single" w:color="auto" w:sz="4" w:space="0"/>
              <w:left w:val="single" w:color="auto" w:sz="4" w:space="0"/>
              <w:right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1、小区主要出入口24小时站岗值勤。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2、对重点区域、重点部位定期巡查。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3、车辆有序通行、停放。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4、对火灾、治安、公共卫生等突发事件有应急预案，事发时及时报告业主委员会和有关部门，并协助采取相应措施。</w:t>
            </w:r>
          </w:p>
        </w:tc>
        <w:tc>
          <w:tcPr>
            <w:tcW w:w="1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9" w:leftChars="0" w:right="0" w:rightChars="0" w:firstLine="680" w:firstLineChars="243"/>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1、对重点区域、重点部位每1小时至少巡查1次；配有安全监控设施的，实施24小时监控。</w:t>
            </w:r>
          </w:p>
          <w:p>
            <w:pPr>
              <w:keepNext w:val="0"/>
              <w:keepLines w:val="0"/>
              <w:pageBreakBefore w:val="0"/>
              <w:widowControl/>
              <w:kinsoku/>
              <w:wordWrap/>
              <w:overflowPunct/>
              <w:topLinePunct w:val="0"/>
              <w:autoSpaceDE/>
              <w:autoSpaceDN/>
              <w:bidi w:val="0"/>
              <w:adjustRightInd/>
              <w:snapToGrid/>
              <w:spacing w:line="440" w:lineRule="exact"/>
              <w:ind w:left="489" w:leftChars="233"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2、对进出小区的车辆实施证、卡管理。</w:t>
            </w:r>
          </w:p>
          <w:p>
            <w:pPr>
              <w:keepNext w:val="0"/>
              <w:keepLines w:val="0"/>
              <w:pageBreakBefore w:val="0"/>
              <w:widowControl/>
              <w:kinsoku/>
              <w:wordWrap/>
              <w:overflowPunct/>
              <w:topLinePunct w:val="0"/>
              <w:autoSpaceDE/>
              <w:autoSpaceDN/>
              <w:bidi w:val="0"/>
              <w:adjustRightInd/>
              <w:snapToGrid/>
              <w:spacing w:line="440" w:lineRule="exact"/>
              <w:ind w:left="489" w:leftChars="233"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3、对进出小区的装修、家政等劳务人员实行临时出入证管理。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blHeader/>
        </w:trPr>
        <w:tc>
          <w:tcPr>
            <w:tcW w:w="24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二级</w:t>
            </w:r>
          </w:p>
        </w:tc>
        <w:tc>
          <w:tcPr>
            <w:tcW w:w="5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auto"/>
                <w:kern w:val="0"/>
                <w:sz w:val="28"/>
                <w:szCs w:val="28"/>
              </w:rPr>
            </w:pPr>
          </w:p>
        </w:tc>
        <w:tc>
          <w:tcPr>
            <w:tcW w:w="1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491" w:leftChars="234"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1、对重点区域、重点部位每2小时至少巡查1次。</w:t>
            </w:r>
          </w:p>
          <w:p>
            <w:pPr>
              <w:keepNext w:val="0"/>
              <w:keepLines w:val="0"/>
              <w:pageBreakBefore w:val="0"/>
              <w:widowControl/>
              <w:kinsoku/>
              <w:wordWrap/>
              <w:overflowPunct/>
              <w:topLinePunct w:val="0"/>
              <w:autoSpaceDE/>
              <w:autoSpaceDN/>
              <w:bidi w:val="0"/>
              <w:adjustRightInd/>
              <w:snapToGrid/>
              <w:spacing w:line="440" w:lineRule="exact"/>
              <w:ind w:left="491" w:leftChars="234"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2、对进出小区的车辆进行管理。</w:t>
            </w:r>
          </w:p>
          <w:p>
            <w:pPr>
              <w:keepNext w:val="0"/>
              <w:keepLines w:val="0"/>
              <w:pageBreakBefore w:val="0"/>
              <w:widowControl/>
              <w:kinsoku/>
              <w:wordWrap/>
              <w:overflowPunct/>
              <w:topLinePunct w:val="0"/>
              <w:autoSpaceDE/>
              <w:autoSpaceDN/>
              <w:bidi w:val="0"/>
              <w:adjustRightInd/>
              <w:snapToGrid/>
              <w:spacing w:line="440" w:lineRule="exact"/>
              <w:ind w:left="489" w:leftChars="233" w:right="0" w:rightChars="0" w:firstLine="198" w:firstLineChars="71"/>
              <w:jc w:val="both"/>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3、对进出小区的装修、家政等劳务人员实行登记管理。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blHeader/>
        </w:trPr>
        <w:tc>
          <w:tcPr>
            <w:tcW w:w="24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三级</w:t>
            </w:r>
          </w:p>
        </w:tc>
        <w:tc>
          <w:tcPr>
            <w:tcW w:w="5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outlineLvl w:val="9"/>
              <w:rPr>
                <w:rFonts w:hint="eastAsia" w:ascii="宋体" w:hAnsi="宋体" w:eastAsia="宋体" w:cs="宋体"/>
                <w:color w:val="auto"/>
                <w:kern w:val="0"/>
                <w:sz w:val="28"/>
                <w:szCs w:val="28"/>
              </w:rPr>
            </w:pPr>
          </w:p>
        </w:tc>
        <w:tc>
          <w:tcPr>
            <w:tcW w:w="1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right="-155" w:rightChars="-74" w:firstLine="560" w:firstLineChars="200"/>
              <w:jc w:val="both"/>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对重点区域、重点部位每3小时至少巡查1次。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5" w:hRule="atLeast"/>
          <w:tblHeader/>
        </w:trPr>
        <w:tc>
          <w:tcPr>
            <w:tcW w:w="24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w w:val="80"/>
                <w:kern w:val="0"/>
                <w:sz w:val="28"/>
                <w:szCs w:val="28"/>
              </w:rPr>
            </w:pPr>
            <w:r>
              <w:rPr>
                <w:rFonts w:hint="eastAsia" w:ascii="宋体" w:hAnsi="宋体" w:eastAsia="宋体" w:cs="宋体"/>
                <w:b/>
                <w:bCs/>
                <w:color w:val="auto"/>
                <w:w w:val="80"/>
                <w:kern w:val="0"/>
                <w:sz w:val="32"/>
                <w:szCs w:val="32"/>
              </w:rPr>
              <w:t>(</w:t>
            </w:r>
            <w:r>
              <w:rPr>
                <w:rFonts w:hint="eastAsia" w:ascii="宋体" w:hAnsi="宋体" w:eastAsia="宋体" w:cs="宋体"/>
                <w:b/>
                <w:bCs/>
                <w:color w:val="auto"/>
                <w:w w:val="80"/>
                <w:kern w:val="0"/>
                <w:sz w:val="32"/>
                <w:szCs w:val="32"/>
                <w:lang w:eastAsia="zh-CN"/>
              </w:rPr>
              <w:t>五</w:t>
            </w:r>
            <w:r>
              <w:rPr>
                <w:rFonts w:hint="eastAsia" w:ascii="宋体" w:hAnsi="宋体" w:eastAsia="宋体" w:cs="宋体"/>
                <w:b/>
                <w:bCs/>
                <w:color w:val="auto"/>
                <w:w w:val="80"/>
                <w:kern w:val="0"/>
                <w:sz w:val="32"/>
                <w:szCs w:val="32"/>
              </w:rPr>
              <w:t>)</w:t>
            </w:r>
            <w:r>
              <w:rPr>
                <w:rFonts w:hint="eastAsia" w:ascii="宋体" w:hAnsi="宋体" w:eastAsia="宋体" w:cs="宋体"/>
                <w:b/>
                <w:bCs/>
                <w:color w:val="auto"/>
                <w:w w:val="80"/>
                <w:kern w:val="0"/>
                <w:sz w:val="32"/>
                <w:szCs w:val="32"/>
                <w:lang w:eastAsia="zh-CN"/>
              </w:rPr>
              <w:t>保洁服务</w:t>
            </w:r>
            <w:r>
              <w:rPr>
                <w:rFonts w:hint="eastAsia" w:ascii="宋体" w:hAnsi="宋体" w:eastAsia="宋体" w:cs="宋体"/>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一级</w:t>
            </w:r>
          </w:p>
        </w:tc>
        <w:tc>
          <w:tcPr>
            <w:tcW w:w="5610" w:type="dxa"/>
            <w:vMerge w:val="restart"/>
            <w:tcBorders>
              <w:top w:val="single" w:color="auto" w:sz="4" w:space="0"/>
              <w:left w:val="single" w:color="auto" w:sz="4" w:space="0"/>
              <w:right w:val="single" w:color="auto" w:sz="4" w:space="0"/>
            </w:tcBorders>
            <w:vAlign w:val="top"/>
          </w:tcPr>
          <w:p>
            <w:pPr>
              <w:keepNext w:val="0"/>
              <w:keepLines w:val="0"/>
              <w:pageBreakBefore w:val="0"/>
              <w:widowControl/>
              <w:numPr>
                <w:numId w:val="0"/>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p>
          <w:p>
            <w:pPr>
              <w:keepNext w:val="0"/>
              <w:keepLines w:val="0"/>
              <w:pageBreakBefore w:val="0"/>
              <w:widowControl/>
              <w:numPr>
                <w:numId w:val="0"/>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p>
          <w:p>
            <w:pPr>
              <w:keepNext w:val="0"/>
              <w:keepLines w:val="0"/>
              <w:pageBreakBefore w:val="0"/>
              <w:widowControl/>
              <w:numPr>
                <w:numId w:val="0"/>
              </w:numPr>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1、设置垃圾桶（或分类垃圾桶），生活垃圾及时清运。</w:t>
            </w:r>
          </w:p>
          <w:p>
            <w:pPr>
              <w:keepNext w:val="0"/>
              <w:keepLines w:val="0"/>
              <w:pageBreakBefore w:val="0"/>
              <w:widowControl/>
              <w:numPr>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2、小区公共区域和设施设备保持清洁，及时清除道路积水。</w:t>
            </w:r>
          </w:p>
          <w:p>
            <w:pPr>
              <w:keepNext w:val="0"/>
              <w:keepLines w:val="0"/>
              <w:pageBreakBefore w:val="0"/>
              <w:widowControl/>
              <w:numPr>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3、小区内有雨污管道，雨、污井、化粪池定期清掏，发现异常及时清掏。</w:t>
            </w:r>
          </w:p>
          <w:p>
            <w:pPr>
              <w:keepNext w:val="0"/>
              <w:keepLines w:val="0"/>
              <w:pageBreakBefore w:val="0"/>
              <w:widowControl/>
              <w:numPr>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4、二次供水水箱按规定定期清洗，定时巡查、水质符合标准。</w:t>
            </w:r>
          </w:p>
          <w:p>
            <w:pPr>
              <w:keepNext w:val="0"/>
              <w:keepLines w:val="0"/>
              <w:pageBreakBefore w:val="0"/>
              <w:widowControl/>
              <w:numPr>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5、根据当地实际情况定期进行消毒和灭虫除害。</w:t>
            </w:r>
          </w:p>
          <w:p>
            <w:pPr>
              <w:keepNext w:val="0"/>
              <w:keepLines w:val="0"/>
              <w:pageBreakBefore w:val="0"/>
              <w:widowControl/>
              <w:numPr>
                <w:numId w:val="0"/>
              </w:numPr>
              <w:kinsoku/>
              <w:wordWrap/>
              <w:overflowPunct/>
              <w:topLinePunct w:val="0"/>
              <w:autoSpaceDE/>
              <w:autoSpaceDN/>
              <w:bidi w:val="0"/>
              <w:adjustRightInd/>
              <w:snapToGrid/>
              <w:spacing w:line="400" w:lineRule="exact"/>
              <w:ind w:right="0" w:rightChars="0" w:firstLine="560"/>
              <w:jc w:val="left"/>
              <w:textAlignment w:val="auto"/>
              <w:outlineLvl w:val="9"/>
              <w:rPr>
                <w:rFonts w:hint="eastAsia" w:ascii="宋体" w:hAnsi="宋体" w:eastAsia="宋体" w:cs="宋体"/>
                <w:color w:val="auto"/>
                <w:kern w:val="0"/>
                <w:sz w:val="28"/>
                <w:szCs w:val="28"/>
                <w:lang w:val="en-US" w:eastAsia="zh-CN"/>
              </w:rPr>
            </w:pPr>
          </w:p>
        </w:tc>
        <w:tc>
          <w:tcPr>
            <w:tcW w:w="1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1、垃圾袋装化；保持垃圾桶清洁、无异味；每日清运至少2次。</w:t>
            </w:r>
          </w:p>
          <w:p>
            <w:pPr>
              <w:keepNext w:val="0"/>
              <w:keepLines w:val="0"/>
              <w:pageBreakBefore w:val="0"/>
              <w:widowControl/>
              <w:numPr>
                <w:numId w:val="0"/>
              </w:numPr>
              <w:kinsoku/>
              <w:wordWrap/>
              <w:overflowPunct/>
              <w:topLinePunct w:val="0"/>
              <w:autoSpaceDE/>
              <w:autoSpaceDN/>
              <w:bidi w:val="0"/>
              <w:adjustRightInd/>
              <w:snapToGrid/>
              <w:spacing w:line="440" w:lineRule="exact"/>
              <w:ind w:left="0" w:leftChars="0" w:right="0" w:rightChars="0" w:firstLine="56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小区道路、广场、停车场、绿地等保持清洁；电梯轿箱、电梯合用前室、出入大堂每日拖洗1次；消防楼道每日清扫，每周拖洗1次；楼梯扶手每日擦洗1次；共用部位玻璃每周清洁1次；路灯、楼道灯每月清洁1次。</w:t>
            </w:r>
          </w:p>
          <w:p>
            <w:pPr>
              <w:keepNext w:val="0"/>
              <w:keepLines w:val="0"/>
              <w:pageBreakBefore w:val="0"/>
              <w:widowControl/>
              <w:numPr>
                <w:numId w:val="0"/>
              </w:numPr>
              <w:kinsoku/>
              <w:wordWrap/>
              <w:overflowPunct/>
              <w:topLinePunct w:val="0"/>
              <w:autoSpaceDE/>
              <w:autoSpaceDN/>
              <w:bidi w:val="0"/>
              <w:adjustRightInd/>
              <w:snapToGrid/>
              <w:spacing w:line="440" w:lineRule="exact"/>
              <w:ind w:left="0" w:leftChars="0" w:right="0" w:rightChars="0" w:firstLine="56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3、共用雨、污管道每年疏通1次；雨、污水井每月检查1次，视检查情况及时清掏；化粪池每月检查1次，每半年清掏1次。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tblHeader/>
        </w:trPr>
        <w:tc>
          <w:tcPr>
            <w:tcW w:w="24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二级</w:t>
            </w:r>
          </w:p>
        </w:tc>
        <w:tc>
          <w:tcPr>
            <w:tcW w:w="5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auto"/>
                <w:kern w:val="0"/>
                <w:sz w:val="28"/>
                <w:szCs w:val="28"/>
              </w:rPr>
            </w:pPr>
          </w:p>
        </w:tc>
        <w:tc>
          <w:tcPr>
            <w:tcW w:w="1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1、保持垃圾桶清洁、无异味；每日清运至少1次。</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56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小区道路、广场、停车场、绿地等保持清洁；电梯轿箱、电梯合用前室、出入大堂每日拖洗1次；消防楼道保持清洁，半月拖洗1次；楼梯扶手每周擦洗2次；共用部位玻璃每月清洁1次；路灯、楼道灯每季度清洁1次。</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hanging="272" w:firstLineChars="0"/>
              <w:jc w:val="both"/>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3     3、共用雨、污管道每年疏通1次；雨、污水井每季检查1次，视检查情况及时清掏；化粪池每2月检查1次，每年清掏1次。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tblHeader/>
        </w:trPr>
        <w:tc>
          <w:tcPr>
            <w:tcW w:w="24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三级</w:t>
            </w:r>
          </w:p>
        </w:tc>
        <w:tc>
          <w:tcPr>
            <w:tcW w:w="5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outlineLvl w:val="9"/>
              <w:rPr>
                <w:rFonts w:hint="eastAsia" w:ascii="宋体" w:hAnsi="宋体" w:eastAsia="宋体" w:cs="宋体"/>
                <w:color w:val="auto"/>
                <w:kern w:val="0"/>
                <w:sz w:val="28"/>
                <w:szCs w:val="28"/>
              </w:rPr>
            </w:pPr>
          </w:p>
        </w:tc>
        <w:tc>
          <w:tcPr>
            <w:tcW w:w="1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1、垃圾每日清运1次。</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56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2、小区公共场所每日清扫1次；电梯轿箱、电梯合用前室、出入大堂每日拖洗1次；消防楼道保持清洁，每月拖洗1次；楼梯扶手每月擦洗1次；共用部位玻璃每季清洁1次；路灯、楼道灯半年清洁1次。</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3、共用雨、污管道每年疏通1次；雨、污水井每半年检查1次，视检查情况及时清掏；化粪池每季度检查1次，每年清掏1次。</w:t>
            </w:r>
          </w:p>
        </w:tc>
      </w:tr>
    </w:tbl>
    <w:p>
      <w:pPr>
        <w:keepNext w:val="0"/>
        <w:keepLines w:val="0"/>
        <w:pageBreakBefore w:val="0"/>
        <w:kinsoku/>
        <w:wordWrap/>
        <w:overflowPunct/>
        <w:topLinePunct w:val="0"/>
        <w:autoSpaceDE/>
        <w:autoSpaceDN/>
        <w:bidi w:val="0"/>
        <w:adjustRightInd/>
        <w:snapToGrid/>
        <w:spacing w:line="400" w:lineRule="exact"/>
        <w:textAlignment w:val="auto"/>
        <w:outlineLvl w:val="9"/>
      </w:pPr>
    </w:p>
    <w:tbl>
      <w:tblPr>
        <w:tblStyle w:val="6"/>
        <w:tblW w:w="20811"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425"/>
        <w:gridCol w:w="5595"/>
        <w:gridCol w:w="1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blHeader/>
        </w:trPr>
        <w:tc>
          <w:tcPr>
            <w:tcW w:w="38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项 目 </w:t>
            </w:r>
          </w:p>
        </w:tc>
        <w:tc>
          <w:tcPr>
            <w:tcW w:w="169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服务内容</w:t>
            </w:r>
            <w:r>
              <w:rPr>
                <w:rFonts w:hint="eastAsia" w:ascii="宋体" w:hAnsi="宋体" w:eastAsia="宋体" w:cs="宋体"/>
                <w:b/>
                <w:bCs/>
                <w:color w:val="auto"/>
                <w:kern w:val="0"/>
                <w:sz w:val="28"/>
                <w:szCs w:val="28"/>
                <w:lang w:eastAsia="zh-CN"/>
              </w:rPr>
              <w:t>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trPr>
        <w:tc>
          <w:tcPr>
            <w:tcW w:w="38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auto"/>
                <w:kern w:val="0"/>
                <w:sz w:val="28"/>
                <w:szCs w:val="28"/>
              </w:rPr>
            </w:pPr>
          </w:p>
        </w:tc>
        <w:tc>
          <w:tcPr>
            <w:tcW w:w="559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基本服务 </w:t>
            </w:r>
          </w:p>
        </w:tc>
        <w:tc>
          <w:tcPr>
            <w:tcW w:w="113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差异化</w:t>
            </w:r>
            <w:r>
              <w:rPr>
                <w:rFonts w:hint="eastAsia" w:ascii="宋体" w:hAnsi="宋体" w:eastAsia="宋体" w:cs="宋体"/>
                <w:b/>
                <w:bCs/>
                <w:color w:val="auto"/>
                <w:kern w:val="0"/>
                <w:sz w:val="28"/>
                <w:szCs w:val="28"/>
              </w:rPr>
              <w:t xml:space="preserve">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blHeader/>
        </w:trPr>
        <w:tc>
          <w:tcPr>
            <w:tcW w:w="24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w w:val="80"/>
                <w:kern w:val="0"/>
                <w:sz w:val="28"/>
                <w:szCs w:val="28"/>
              </w:rPr>
            </w:pP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六</w:t>
            </w:r>
            <w:r>
              <w:rPr>
                <w:rFonts w:hint="eastAsia" w:ascii="宋体" w:hAnsi="宋体" w:eastAsia="宋体" w:cs="宋体"/>
                <w:b/>
                <w:bCs/>
                <w:color w:val="000000" w:themeColor="text1"/>
                <w:w w:val="80"/>
                <w:kern w:val="0"/>
                <w:sz w:val="32"/>
                <w:szCs w:val="32"/>
                <w14:textFill>
                  <w14:solidFill>
                    <w14:schemeClr w14:val="tx1"/>
                  </w14:solidFill>
                </w14:textFill>
              </w:rPr>
              <w:t>)</w:t>
            </w:r>
            <w:r>
              <w:rPr>
                <w:rFonts w:hint="eastAsia" w:ascii="宋体" w:hAnsi="宋体" w:eastAsia="宋体" w:cs="宋体"/>
                <w:b/>
                <w:bCs/>
                <w:color w:val="000000" w:themeColor="text1"/>
                <w:w w:val="80"/>
                <w:kern w:val="0"/>
                <w:sz w:val="32"/>
                <w:szCs w:val="32"/>
                <w:lang w:eastAsia="zh-CN"/>
                <w14:textFill>
                  <w14:solidFill>
                    <w14:schemeClr w14:val="tx1"/>
                  </w14:solidFill>
                </w14:textFill>
              </w:rPr>
              <w:t>绿化养护管理</w:t>
            </w:r>
            <w:r>
              <w:rPr>
                <w:rFonts w:hint="eastAsia" w:ascii="宋体" w:hAnsi="宋体" w:eastAsia="宋体" w:cs="宋体"/>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一级 </w:t>
            </w:r>
          </w:p>
        </w:tc>
        <w:tc>
          <w:tcPr>
            <w:tcW w:w="5595" w:type="dxa"/>
            <w:vMerge w:val="restart"/>
            <w:tcBorders>
              <w:top w:val="single" w:color="auto" w:sz="4" w:space="0"/>
              <w:left w:val="single" w:color="auto" w:sz="4" w:space="0"/>
              <w:right w:val="single" w:color="auto" w:sz="4" w:space="0"/>
            </w:tcBorders>
            <w:vAlign w:val="top"/>
          </w:tcPr>
          <w:p>
            <w:pPr>
              <w:keepNext w:val="0"/>
              <w:keepLines w:val="0"/>
              <w:pageBreakBefore w:val="0"/>
              <w:widowControl/>
              <w:numPr>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p>
          <w:p>
            <w:pPr>
              <w:keepNext w:val="0"/>
              <w:keepLines w:val="0"/>
              <w:pageBreakBefore w:val="0"/>
              <w:widowControl/>
              <w:numPr>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1、对草坪、花卉、绿篱、树木定期进行修剪、养护。</w:t>
            </w:r>
          </w:p>
          <w:p>
            <w:pPr>
              <w:keepNext w:val="0"/>
              <w:keepLines w:val="0"/>
              <w:pageBreakBefore w:val="0"/>
              <w:widowControl/>
              <w:numPr>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2、定期清除绿地杂草、杂物，定期组织浇灌、施肥和松土。</w:t>
            </w:r>
          </w:p>
          <w:p>
            <w:pPr>
              <w:keepNext w:val="0"/>
              <w:keepLines w:val="0"/>
              <w:pageBreakBefore w:val="0"/>
              <w:widowControl/>
              <w:numPr>
                <w:numId w:val="0"/>
              </w:numPr>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3、定期喷洒农药，预防花草、树木病虫害。</w:t>
            </w:r>
          </w:p>
        </w:tc>
        <w:tc>
          <w:tcPr>
            <w:tcW w:w="113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491" w:leftChars="234" w:right="0" w:rightChars="0" w:firstLine="201" w:firstLineChars="72"/>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1、有专业人员实施绿化养护管理。</w:t>
            </w:r>
          </w:p>
          <w:p>
            <w:pPr>
              <w:keepNext w:val="0"/>
              <w:keepLines w:val="0"/>
              <w:pageBreakBefore w:val="0"/>
              <w:widowControl/>
              <w:kinsoku/>
              <w:wordWrap/>
              <w:overflowPunct/>
              <w:topLinePunct w:val="0"/>
              <w:autoSpaceDE/>
              <w:autoSpaceDN/>
              <w:bidi w:val="0"/>
              <w:adjustRightInd/>
              <w:snapToGrid/>
              <w:spacing w:line="560" w:lineRule="exact"/>
              <w:ind w:left="270" w:right="0" w:rightChars="0" w:hanging="27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 xml:space="preserve">     2、草坪、花卉、绿篱、树木生长良好，及时修剪和补栽补种，保持观赏效果。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blHeader/>
        </w:trPr>
        <w:tc>
          <w:tcPr>
            <w:tcW w:w="244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二级 </w:t>
            </w:r>
          </w:p>
        </w:tc>
        <w:tc>
          <w:tcPr>
            <w:tcW w:w="559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auto"/>
                <w:kern w:val="0"/>
                <w:sz w:val="28"/>
                <w:szCs w:val="28"/>
              </w:rPr>
            </w:pPr>
          </w:p>
        </w:tc>
        <w:tc>
          <w:tcPr>
            <w:tcW w:w="113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有专业人员实施绿化养护管理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blHeader/>
        </w:trPr>
        <w:tc>
          <w:tcPr>
            <w:tcW w:w="244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三级</w:t>
            </w:r>
          </w:p>
        </w:tc>
        <w:tc>
          <w:tcPr>
            <w:tcW w:w="559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outlineLvl w:val="9"/>
              <w:rPr>
                <w:rFonts w:hint="eastAsia" w:ascii="宋体" w:hAnsi="宋体" w:eastAsia="宋体" w:cs="宋体"/>
                <w:color w:val="auto"/>
                <w:kern w:val="0"/>
                <w:sz w:val="28"/>
                <w:szCs w:val="28"/>
              </w:rPr>
            </w:pPr>
          </w:p>
        </w:tc>
        <w:tc>
          <w:tcPr>
            <w:tcW w:w="113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right="-155" w:rightChars="-74" w:firstLine="560" w:firstLineChars="200"/>
              <w:textAlignment w:val="auto"/>
              <w:outlineLvl w:val="9"/>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无。</w:t>
            </w:r>
          </w:p>
        </w:tc>
      </w:tr>
    </w:tbl>
    <w:p>
      <w:pPr>
        <w:keepNext w:val="0"/>
        <w:keepLines w:val="0"/>
        <w:pageBreakBefore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2568" w:leftChars="152" w:right="0" w:rightChars="0" w:hanging="2249" w:hangingChars="700"/>
        <w:jc w:val="both"/>
        <w:textAlignment w:val="auto"/>
        <w:outlineLvl w:val="9"/>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b/>
          <w:bCs/>
          <w:sz w:val="32"/>
          <w:szCs w:val="32"/>
          <w:lang w:eastAsia="zh-CN"/>
        </w:rPr>
        <w:t>使用说明：</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一、本《标准》为普通商品住房、经济适用住房、房改房、集资建房、廉租住房等普通住宅小区物业服务的标准。物业服务收费实行市场调节价的别墅等其他非住宅物业服务不适用本标准。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二、本《标准》根据普通住宅小区物业服务需求的不同情况，由高到低设定为一级、二级、三级三个服务等级，级别越高，表示物业服务标准越高。</w:t>
      </w:r>
    </w:p>
    <w:p>
      <w:pPr>
        <w:keepNext w:val="0"/>
        <w:keepLines w:val="0"/>
        <w:pageBreakBefore w:val="0"/>
        <w:widowControl w:val="0"/>
        <w:kinsoku/>
        <w:wordWrap/>
        <w:overflowPunct/>
        <w:topLinePunct w:val="0"/>
        <w:autoSpaceDE/>
        <w:autoSpaceDN/>
        <w:bidi w:val="0"/>
        <w:adjustRightInd/>
        <w:snapToGrid/>
        <w:spacing w:line="560" w:lineRule="exact"/>
        <w:ind w:left="2519" w:leftChars="133" w:right="0" w:rightChars="0" w:hanging="2240" w:hangingChars="800"/>
        <w:jc w:val="both"/>
        <w:textAlignment w:val="auto"/>
        <w:outlineLvl w:val="9"/>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三、本《标准》各等级服务分别由基本要求、房屋管理、共用设施设备维修养护、协助维护公共秩序、保洁服务、绿化养护管理等六大项主要内容组织。本《标准》以外的其他服务项目、内容和标准，由签订物业服务合同的双方协商约定。</w:t>
      </w:r>
    </w:p>
    <w:p>
      <w:pPr>
        <w:keepNext w:val="0"/>
        <w:keepLines w:val="0"/>
        <w:pageBreakBefore w:val="0"/>
        <w:widowControl w:val="0"/>
        <w:kinsoku/>
        <w:wordWrap/>
        <w:overflowPunct/>
        <w:topLinePunct w:val="0"/>
        <w:autoSpaceDE/>
        <w:autoSpaceDN/>
        <w:bidi w:val="0"/>
        <w:adjustRightInd/>
        <w:snapToGrid/>
        <w:spacing w:line="560" w:lineRule="exact"/>
        <w:ind w:left="2519" w:leftChars="133" w:right="0" w:rightChars="0" w:hanging="2240" w:hangingChars="800"/>
        <w:jc w:val="both"/>
        <w:textAlignment w:val="auto"/>
        <w:outlineLvl w:val="9"/>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四、选用本《标准》时，应充分考虑住宅小区的建设标准、配套设施设备、服务功能及业主（使用人）的居住消费能力等因素，选择相应的服务等级。</w:t>
      </w:r>
    </w:p>
    <w:p>
      <w:pPr>
        <w:keepNext w:val="0"/>
        <w:keepLines w:val="0"/>
        <w:pageBreakBefore w:val="0"/>
        <w:widowControl w:val="0"/>
        <w:kinsoku/>
        <w:wordWrap/>
        <w:overflowPunct/>
        <w:topLinePunct w:val="0"/>
        <w:autoSpaceDE/>
        <w:autoSpaceDN/>
        <w:bidi w:val="0"/>
        <w:adjustRightInd/>
        <w:snapToGrid/>
        <w:spacing w:line="560" w:lineRule="exact"/>
        <w:ind w:left="2519" w:leftChars="133" w:right="0" w:rightChars="0" w:hanging="2240" w:hangingChars="800"/>
        <w:jc w:val="both"/>
        <w:textAlignment w:val="auto"/>
        <w:outlineLvl w:val="9"/>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五、本标准适用范围为河源市行政区划内，含五县三区。</w:t>
      </w:r>
      <w:bookmarkStart w:id="0" w:name="_GoBack"/>
      <w:bookmarkEnd w:id="0"/>
    </w:p>
    <w:sectPr>
      <w:footerReference r:id="rId3" w:type="default"/>
      <w:footerReference r:id="rId4" w:type="even"/>
      <w:pgSz w:w="23814" w:h="16839" w:orient="landscape"/>
      <w:pgMar w:top="1446" w:right="1497" w:bottom="1344" w:left="149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hruti">
    <w:panose1 w:val="020B0502040204020203"/>
    <w:charset w:val="00"/>
    <w:family w:val="auto"/>
    <w:pitch w:val="default"/>
    <w:sig w:usb0="0004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comments"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F66D6"/>
    <w:rsid w:val="083C706E"/>
    <w:rsid w:val="0E0A2A80"/>
    <w:rsid w:val="127C75C1"/>
    <w:rsid w:val="1281153B"/>
    <w:rsid w:val="14581604"/>
    <w:rsid w:val="1BFF66D6"/>
    <w:rsid w:val="23556F49"/>
    <w:rsid w:val="26DD72BA"/>
    <w:rsid w:val="2A0F0991"/>
    <w:rsid w:val="2CBE363E"/>
    <w:rsid w:val="35277B60"/>
    <w:rsid w:val="37F25BE0"/>
    <w:rsid w:val="39B905B6"/>
    <w:rsid w:val="3AFC71D3"/>
    <w:rsid w:val="3B8956AE"/>
    <w:rsid w:val="3F394603"/>
    <w:rsid w:val="402E5BE5"/>
    <w:rsid w:val="411414BB"/>
    <w:rsid w:val="467244D2"/>
    <w:rsid w:val="48615803"/>
    <w:rsid w:val="48AA30E9"/>
    <w:rsid w:val="49BF41DB"/>
    <w:rsid w:val="4BCB6F46"/>
    <w:rsid w:val="4C8C17BA"/>
    <w:rsid w:val="4D5936FA"/>
    <w:rsid w:val="4F966D55"/>
    <w:rsid w:val="53DF5DEB"/>
    <w:rsid w:val="53F9275A"/>
    <w:rsid w:val="54042FE8"/>
    <w:rsid w:val="54CD390B"/>
    <w:rsid w:val="56451E09"/>
    <w:rsid w:val="590C165D"/>
    <w:rsid w:val="59DD58A8"/>
    <w:rsid w:val="59FA2A9D"/>
    <w:rsid w:val="5F19467D"/>
    <w:rsid w:val="611F4A75"/>
    <w:rsid w:val="6336690B"/>
    <w:rsid w:val="645443E2"/>
    <w:rsid w:val="64A220E1"/>
    <w:rsid w:val="67DB531E"/>
    <w:rsid w:val="68A84C67"/>
    <w:rsid w:val="690C135E"/>
    <w:rsid w:val="693C5FD2"/>
    <w:rsid w:val="69C91228"/>
    <w:rsid w:val="6A1730AD"/>
    <w:rsid w:val="6E86546A"/>
    <w:rsid w:val="704F4AC3"/>
    <w:rsid w:val="705B2920"/>
    <w:rsid w:val="710F35E7"/>
    <w:rsid w:val="71BD335B"/>
    <w:rsid w:val="72DE7212"/>
    <w:rsid w:val="78077A90"/>
    <w:rsid w:val="793504D0"/>
    <w:rsid w:val="796018B4"/>
    <w:rsid w:val="79831DD7"/>
    <w:rsid w:val="7B400D2D"/>
    <w:rsid w:val="7CC17C0A"/>
    <w:rsid w:val="7F816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市发展和改革局（粮食局）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2018-09-14T07:02:00Z</dcterms:created>
  <dc:creator>何冠生</dc:creator>
  <cp:lastModifiedBy>曾子荣</cp:lastModifiedBy>
  <dcterms:modified xsi:type="dcterms:W3CDTF">2020-08-14T07:57:59Z</dcterms:modified>
  <dc:title>附件2：                             佛山市物业服务基本级别和内容及收费标准 （征求意见稿）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