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宋体"/>
          <w:color w:val="000000"/>
          <w:sz w:val="32"/>
          <w:szCs w:val="32"/>
        </w:rPr>
      </w:pPr>
    </w:p>
    <w:p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/>
          <w:color w:val="000000"/>
          <w:sz w:val="44"/>
          <w:szCs w:val="44"/>
        </w:rPr>
        <w:t>2021</w:t>
      </w:r>
      <w:r>
        <w:rPr>
          <w:rFonts w:hint="eastAsia" w:ascii="宋体" w:hAnsi="宋体" w:cs="宋体"/>
          <w:color w:val="000000"/>
          <w:sz w:val="44"/>
          <w:szCs w:val="44"/>
        </w:rPr>
        <w:t>年紫金（不含临江古竹）地区生产总值统一核算数据发布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根据河源市地区生产总值统一核算结果，</w:t>
      </w:r>
      <w:r>
        <w:rPr>
          <w:rFonts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</w:rPr>
        <w:t>年全年我县地区生产总值为</w:t>
      </w:r>
      <w:r>
        <w:rPr>
          <w:rFonts w:ascii="仿宋" w:hAnsi="仿宋" w:eastAsia="仿宋" w:cs="仿宋"/>
          <w:sz w:val="32"/>
          <w:szCs w:val="32"/>
        </w:rPr>
        <w:t>143.29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ascii="仿宋" w:hAnsi="仿宋" w:eastAsia="仿宋" w:cs="仿宋"/>
          <w:sz w:val="32"/>
          <w:szCs w:val="32"/>
        </w:rPr>
        <w:t>10.5%</w:t>
      </w:r>
      <w:r>
        <w:rPr>
          <w:rFonts w:hint="eastAsia" w:ascii="仿宋" w:hAnsi="仿宋" w:eastAsia="仿宋" w:cs="仿宋"/>
          <w:sz w:val="32"/>
          <w:szCs w:val="32"/>
        </w:rPr>
        <w:t>，两年平均增长</w:t>
      </w:r>
      <w:r>
        <w:rPr>
          <w:rFonts w:ascii="仿宋" w:hAnsi="仿宋" w:eastAsia="仿宋" w:cs="仿宋"/>
          <w:sz w:val="32"/>
          <w:szCs w:val="32"/>
        </w:rPr>
        <w:t>7.5%</w:t>
      </w:r>
      <w:r>
        <w:rPr>
          <w:rFonts w:hint="eastAsia" w:ascii="仿宋" w:hAnsi="仿宋" w:eastAsia="仿宋" w:cs="仿宋"/>
          <w:sz w:val="32"/>
          <w:szCs w:val="32"/>
        </w:rPr>
        <w:t>。其中，第一产业增加值为</w:t>
      </w:r>
      <w:r>
        <w:rPr>
          <w:rFonts w:ascii="仿宋" w:hAnsi="仿宋" w:eastAsia="仿宋" w:cs="仿宋"/>
          <w:sz w:val="32"/>
          <w:szCs w:val="32"/>
        </w:rPr>
        <w:t>35.05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ascii="仿宋" w:hAnsi="仿宋" w:eastAsia="仿宋" w:cs="仿宋"/>
          <w:sz w:val="32"/>
          <w:szCs w:val="32"/>
        </w:rPr>
        <w:t>11.2%</w:t>
      </w:r>
      <w:r>
        <w:rPr>
          <w:rFonts w:hint="eastAsia" w:ascii="仿宋" w:hAnsi="仿宋" w:eastAsia="仿宋" w:cs="仿宋"/>
          <w:sz w:val="32"/>
          <w:szCs w:val="32"/>
        </w:rPr>
        <w:t>，两年平均增长</w:t>
      </w:r>
      <w:r>
        <w:rPr>
          <w:rFonts w:ascii="仿宋" w:hAnsi="仿宋" w:eastAsia="仿宋" w:cs="仿宋"/>
          <w:sz w:val="32"/>
          <w:szCs w:val="32"/>
        </w:rPr>
        <w:t>8.8%</w:t>
      </w:r>
      <w:r>
        <w:rPr>
          <w:rFonts w:hint="eastAsia" w:ascii="仿宋" w:hAnsi="仿宋" w:eastAsia="仿宋" w:cs="仿宋"/>
          <w:sz w:val="32"/>
          <w:szCs w:val="32"/>
        </w:rPr>
        <w:t>；第二产业增加值为</w:t>
      </w:r>
      <w:r>
        <w:rPr>
          <w:rFonts w:ascii="仿宋" w:hAnsi="仿宋" w:eastAsia="仿宋" w:cs="仿宋"/>
          <w:sz w:val="32"/>
          <w:szCs w:val="32"/>
        </w:rPr>
        <w:t>35.61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ascii="仿宋" w:hAnsi="仿宋" w:eastAsia="仿宋" w:cs="仿宋"/>
          <w:sz w:val="32"/>
          <w:szCs w:val="32"/>
        </w:rPr>
        <w:t>18.0%</w:t>
      </w:r>
      <w:r>
        <w:rPr>
          <w:rFonts w:hint="eastAsia" w:ascii="仿宋" w:hAnsi="仿宋" w:eastAsia="仿宋" w:cs="仿宋"/>
          <w:sz w:val="32"/>
          <w:szCs w:val="32"/>
        </w:rPr>
        <w:t>，两年平均增长</w:t>
      </w:r>
      <w:r>
        <w:rPr>
          <w:rFonts w:ascii="仿宋" w:hAnsi="仿宋" w:eastAsia="仿宋" w:cs="仿宋"/>
          <w:color w:val="auto"/>
          <w:sz w:val="32"/>
          <w:szCs w:val="32"/>
        </w:rPr>
        <w:t>25.1%</w:t>
      </w:r>
      <w:r>
        <w:rPr>
          <w:rFonts w:hint="eastAsia" w:ascii="仿宋" w:hAnsi="仿宋" w:eastAsia="仿宋" w:cs="仿宋"/>
          <w:sz w:val="32"/>
          <w:szCs w:val="32"/>
        </w:rPr>
        <w:t>；第三产业增加值为</w:t>
      </w:r>
      <w:r>
        <w:rPr>
          <w:rFonts w:ascii="仿宋" w:hAnsi="仿宋" w:eastAsia="仿宋" w:cs="仿宋"/>
          <w:sz w:val="32"/>
          <w:szCs w:val="32"/>
        </w:rPr>
        <w:t>72.62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ascii="仿宋" w:hAnsi="仿宋" w:eastAsia="仿宋" w:cs="仿宋"/>
          <w:sz w:val="32"/>
          <w:szCs w:val="32"/>
        </w:rPr>
        <w:t>7.0%</w:t>
      </w:r>
      <w:r>
        <w:rPr>
          <w:rFonts w:hint="eastAsia" w:ascii="仿宋" w:hAnsi="仿宋" w:eastAsia="仿宋" w:cs="仿宋"/>
          <w:sz w:val="32"/>
          <w:szCs w:val="32"/>
        </w:rPr>
        <w:t>，两年平均增长</w:t>
      </w:r>
      <w:bookmarkStart w:id="0" w:name="_GoBack"/>
      <w:r>
        <w:rPr>
          <w:rFonts w:ascii="仿宋" w:hAnsi="仿宋" w:eastAsia="仿宋" w:cs="仿宋"/>
          <w:color w:val="auto"/>
          <w:sz w:val="32"/>
          <w:szCs w:val="32"/>
        </w:rPr>
        <w:t>1.3%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864"/>
    <w:rsid w:val="002A4A72"/>
    <w:rsid w:val="005B1C31"/>
    <w:rsid w:val="006A3A18"/>
    <w:rsid w:val="008D171B"/>
    <w:rsid w:val="009763E1"/>
    <w:rsid w:val="00BC2864"/>
    <w:rsid w:val="00C73042"/>
    <w:rsid w:val="00E34ECC"/>
    <w:rsid w:val="04260158"/>
    <w:rsid w:val="049D6A28"/>
    <w:rsid w:val="1CCB7C3F"/>
    <w:rsid w:val="1CE4623E"/>
    <w:rsid w:val="284F5E18"/>
    <w:rsid w:val="3128782C"/>
    <w:rsid w:val="3E7135B3"/>
    <w:rsid w:val="424E6B89"/>
    <w:rsid w:val="42ED25B0"/>
    <w:rsid w:val="446337DF"/>
    <w:rsid w:val="4850226E"/>
    <w:rsid w:val="495752DE"/>
    <w:rsid w:val="4B7B3CCC"/>
    <w:rsid w:val="4CD27EB3"/>
    <w:rsid w:val="4FD44B3D"/>
    <w:rsid w:val="5284297F"/>
    <w:rsid w:val="63F205C8"/>
    <w:rsid w:val="68DD42FB"/>
    <w:rsid w:val="6CC012DA"/>
    <w:rsid w:val="6EBF2588"/>
    <w:rsid w:val="71694A24"/>
    <w:rsid w:val="729B74D6"/>
    <w:rsid w:val="745E6978"/>
    <w:rsid w:val="7D23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link w:val="9"/>
    <w:uiPriority w:val="99"/>
    <w:pPr>
      <w:ind w:firstLine="420"/>
    </w:pPr>
    <w:rPr>
      <w:rFonts w:eastAsia="宋体"/>
    </w:rPr>
  </w:style>
  <w:style w:type="paragraph" w:styleId="3">
    <w:name w:val="Body Text Indent"/>
    <w:basedOn w:val="1"/>
    <w:link w:val="8"/>
    <w:uiPriority w:val="99"/>
    <w:pPr>
      <w:spacing w:line="620" w:lineRule="exact"/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8">
    <w:name w:val="Body Text Indent Char"/>
    <w:basedOn w:val="7"/>
    <w:link w:val="3"/>
    <w:semiHidden/>
    <w:uiPriority w:val="99"/>
    <w:rPr>
      <w:rFonts w:ascii="Times New Roman" w:hAnsi="Times New Roman"/>
      <w:szCs w:val="20"/>
    </w:rPr>
  </w:style>
  <w:style w:type="character" w:customStyle="1" w:styleId="9">
    <w:name w:val="Body Text First Indent 2 Char"/>
    <w:basedOn w:val="8"/>
    <w:link w:val="2"/>
    <w:semiHidden/>
    <w:uiPriority w:val="99"/>
  </w:style>
  <w:style w:type="character" w:customStyle="1" w:styleId="10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1">
    <w:name w:val="Header Char"/>
    <w:basedOn w:val="7"/>
    <w:link w:val="5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国家统计局</Company>
  <Pages>1</Pages>
  <Words>31</Words>
  <Characters>182</Characters>
  <Lines>0</Lines>
  <Paragraphs>0</Paragraphs>
  <TotalTime>70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2021-04-16T03:10:00Z</dcterms:created>
  <dc:creator>gjnbs</dc:creator>
  <cp:lastModifiedBy>潔</cp:lastModifiedBy>
  <dcterms:modified xsi:type="dcterms:W3CDTF">2022-01-27T01:44:22Z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453C8AB7372943518BA6345D1A1CBFA0</vt:lpwstr>
  </property>
</Properties>
</file>