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jc w:val="center"/>
        <w:textAlignment w:val="auto"/>
        <w:rPr>
          <w:rFonts w:hint="eastAsia" w:ascii="方正小标宋简体" w:hAnsi="方正小标宋简体" w:eastAsia="方正小标宋简体" w:cs="方正小标宋简体"/>
          <w:spacing w:val="0"/>
          <w:w w:val="100"/>
          <w:position w:val="0"/>
          <w:sz w:val="44"/>
          <w:szCs w:val="44"/>
          <w:lang w:eastAsia="zh-CN"/>
        </w:rPr>
      </w:pPr>
      <w:bookmarkStart w:id="0" w:name="_GoBack"/>
      <w:bookmarkEnd w:id="0"/>
      <w:r>
        <w:rPr>
          <w:rFonts w:hint="eastAsia" w:ascii="宋体" w:hAnsi="宋体" w:eastAsia="方正小标宋_GBK" w:cs="方正小标宋_GBK"/>
          <w:b w:val="0"/>
          <w:bCs w:val="0"/>
          <w:color w:val="000000" w:themeColor="text1"/>
          <w:sz w:val="40"/>
          <w:szCs w:val="40"/>
          <w:u w:val="none"/>
          <w14:textFill>
            <w14:solidFill>
              <w14:schemeClr w14:val="tx1"/>
            </w14:solidFill>
          </w14:textFill>
        </w:rPr>
        <w:t>紫金县机制砂</w:t>
      </w:r>
      <w:r>
        <w:rPr>
          <w:rFonts w:hint="eastAsia" w:ascii="宋体" w:hAnsi="宋体" w:eastAsia="方正小标宋_GBK" w:cs="方正小标宋_GBK"/>
          <w:b w:val="0"/>
          <w:bCs w:val="0"/>
          <w:color w:val="000000" w:themeColor="text1"/>
          <w:sz w:val="40"/>
          <w:szCs w:val="40"/>
          <w:u w:val="none"/>
          <w:lang w:eastAsia="zh-CN"/>
          <w14:textFill>
            <w14:solidFill>
              <w14:schemeClr w14:val="tx1"/>
            </w14:solidFill>
          </w14:textFill>
        </w:rPr>
        <w:t>行业</w:t>
      </w:r>
      <w:r>
        <w:rPr>
          <w:rFonts w:hint="eastAsia" w:ascii="宋体" w:hAnsi="宋体" w:eastAsia="方正小标宋_GBK" w:cs="方正小标宋_GBK"/>
          <w:b w:val="0"/>
          <w:bCs w:val="0"/>
          <w:color w:val="000000" w:themeColor="text1"/>
          <w:sz w:val="40"/>
          <w:szCs w:val="40"/>
          <w:u w:val="none"/>
          <w14:textFill>
            <w14:solidFill>
              <w14:schemeClr w14:val="tx1"/>
            </w14:solidFill>
          </w14:textFill>
        </w:rPr>
        <w:t>管理</w:t>
      </w:r>
      <w:r>
        <w:rPr>
          <w:rFonts w:hint="eastAsia" w:ascii="宋体" w:hAnsi="宋体" w:eastAsia="方正小标宋_GBK" w:cs="方正小标宋_GBK"/>
          <w:b w:val="0"/>
          <w:bCs w:val="0"/>
          <w:color w:val="000000" w:themeColor="text1"/>
          <w:sz w:val="40"/>
          <w:szCs w:val="40"/>
          <w:u w:val="none"/>
          <w:lang w:eastAsia="zh-CN"/>
          <w14:textFill>
            <w14:solidFill>
              <w14:schemeClr w14:val="tx1"/>
            </w14:solidFill>
          </w14:textFill>
        </w:rPr>
        <w:t>办法（试行）</w:t>
      </w:r>
      <w:r>
        <w:rPr>
          <w:rFonts w:hint="eastAsia" w:ascii="宋体" w:hAnsi="宋体" w:eastAsia="方正小标宋_GBK" w:cs="方正小标宋_GBK"/>
          <w:b w:val="0"/>
          <w:bCs w:val="0"/>
          <w:color w:val="000000" w:themeColor="text1"/>
          <w:sz w:val="40"/>
          <w:szCs w:val="40"/>
          <w:u w:val="none"/>
          <w:lang w:eastAsia="zh-CN"/>
          <w14:textFill>
            <w14:solidFill>
              <w14:schemeClr w14:val="tx1"/>
            </w14:solidFill>
          </w14:textFill>
        </w:rPr>
        <w:br w:type="textWrapping"/>
      </w:r>
      <w:r>
        <w:rPr>
          <w:rFonts w:hint="eastAsia" w:ascii="方正小标宋简体" w:hAnsi="方正小标宋简体" w:eastAsia="方正小标宋简体" w:cs="方正小标宋简体"/>
          <w:spacing w:val="0"/>
          <w:w w:val="100"/>
          <w:position w:val="0"/>
          <w:sz w:val="44"/>
          <w:szCs w:val="44"/>
          <w:lang w:eastAsia="zh-CN"/>
        </w:rPr>
        <w:t>（征求意见稿）</w:t>
      </w:r>
    </w:p>
    <w:p>
      <w:pPr>
        <w:keepNext w:val="0"/>
        <w:keepLines w:val="0"/>
        <w:pageBreakBefore w:val="0"/>
        <w:widowControl w:val="0"/>
        <w:shd w:val="clear"/>
        <w:kinsoku/>
        <w:wordWrap/>
        <w:overflowPunct/>
        <w:topLinePunct w:val="0"/>
        <w:autoSpaceDE/>
        <w:autoSpaceDN/>
        <w:bidi w:val="0"/>
        <w:adjustRightInd/>
        <w:snapToGrid/>
        <w:spacing w:line="540" w:lineRule="exact"/>
        <w:jc w:val="both"/>
        <w:textAlignment w:val="auto"/>
        <w:rPr>
          <w:rFonts w:hint="eastAsia" w:ascii="宋体" w:hAnsi="宋体" w:eastAsia="仿宋_GB2312" w:cs="仿宋_GB2312"/>
          <w:color w:val="000000" w:themeColor="text1"/>
          <w:sz w:val="30"/>
          <w:szCs w:val="30"/>
          <w:u w:val="none"/>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eastAsia="zh-CN"/>
          <w14:textFill>
            <w14:solidFill>
              <w14:schemeClr w14:val="tx1"/>
            </w14:solidFill>
          </w14:textFill>
        </w:rPr>
        <w:t>为贯彻落实新发展理念，一手抓发展,一手抓保护，</w:t>
      </w:r>
      <w:r>
        <w:rPr>
          <w:rFonts w:hint="eastAsia" w:ascii="宋体" w:hAnsi="宋体" w:eastAsia="仿宋_GB2312" w:cs="仿宋_GB2312"/>
          <w:color w:val="000000" w:themeColor="text1"/>
          <w:sz w:val="30"/>
          <w:szCs w:val="30"/>
          <w:u w:val="none"/>
          <w14:textFill>
            <w14:solidFill>
              <w14:schemeClr w14:val="tx1"/>
            </w14:solidFill>
          </w14:textFill>
        </w:rPr>
        <w:t>规范我县机制砂</w:t>
      </w:r>
      <w:r>
        <w:rPr>
          <w:rFonts w:hint="eastAsia" w:ascii="宋体" w:hAnsi="宋体" w:eastAsia="仿宋_GB2312" w:cs="仿宋_GB2312"/>
          <w:color w:val="000000" w:themeColor="text1"/>
          <w:sz w:val="30"/>
          <w:szCs w:val="30"/>
          <w:u w:val="none"/>
          <w:lang w:eastAsia="zh-CN"/>
          <w14:textFill>
            <w14:solidFill>
              <w14:schemeClr w14:val="tx1"/>
            </w14:solidFill>
          </w14:textFill>
        </w:rPr>
        <w:t>行</w:t>
      </w:r>
      <w:r>
        <w:rPr>
          <w:rFonts w:hint="eastAsia" w:ascii="宋体" w:hAnsi="宋体" w:eastAsia="仿宋_GB2312" w:cs="仿宋_GB2312"/>
          <w:color w:val="000000" w:themeColor="text1"/>
          <w:sz w:val="30"/>
          <w:szCs w:val="30"/>
          <w:u w:val="none"/>
          <w14:textFill>
            <w14:solidFill>
              <w14:schemeClr w14:val="tx1"/>
            </w14:solidFill>
          </w14:textFill>
        </w:rPr>
        <w:t>业管理，促进我县经济建设和生态保护协调发展</w:t>
      </w:r>
      <w:r>
        <w:rPr>
          <w:rFonts w:hint="eastAsia" w:ascii="宋体" w:hAnsi="宋体" w:eastAsia="仿宋_GB2312" w:cs="仿宋_GB2312"/>
          <w:color w:val="000000" w:themeColor="text1"/>
          <w:sz w:val="30"/>
          <w:szCs w:val="30"/>
          <w:u w:val="none"/>
          <w:lang w:eastAsia="zh-CN"/>
          <w14:textFill>
            <w14:solidFill>
              <w14:schemeClr w14:val="tx1"/>
            </w14:solidFill>
          </w14:textFill>
        </w:rPr>
        <w:t>。根据</w:t>
      </w:r>
      <w:r>
        <w:rPr>
          <w:rFonts w:hint="eastAsia" w:ascii="宋体" w:hAnsi="宋体" w:eastAsia="仿宋_GB2312" w:cs="仿宋_GB2312"/>
          <w:b w:val="0"/>
          <w:bCs w:val="0"/>
          <w:i w:val="0"/>
          <w:iCs w:val="0"/>
          <w:caps w:val="0"/>
          <w:color w:val="000000" w:themeColor="text1"/>
          <w:spacing w:val="0"/>
          <w:sz w:val="30"/>
          <w:szCs w:val="30"/>
          <w:u w:val="none"/>
          <w:shd w:val="clear" w:fill="FFFFFF"/>
          <w:lang w:eastAsia="zh-CN"/>
          <w14:textFill>
            <w14:solidFill>
              <w14:schemeClr w14:val="tx1"/>
            </w14:solidFill>
          </w14:textFill>
        </w:rPr>
        <w:t>《</w:t>
      </w:r>
      <w:r>
        <w:rPr>
          <w:rFonts w:hint="eastAsia" w:ascii="宋体" w:hAnsi="宋体" w:eastAsia="仿宋_GB2312" w:cs="仿宋_GB2312"/>
          <w:b w:val="0"/>
          <w:bCs w:val="0"/>
          <w:i w:val="0"/>
          <w:iCs w:val="0"/>
          <w:caps w:val="0"/>
          <w:color w:val="000000" w:themeColor="text1"/>
          <w:spacing w:val="0"/>
          <w:sz w:val="30"/>
          <w:szCs w:val="30"/>
          <w:u w:val="none"/>
          <w:shd w:val="clear" w:fill="FFFFFF"/>
          <w14:textFill>
            <w14:solidFill>
              <w14:schemeClr w14:val="tx1"/>
            </w14:solidFill>
          </w14:textFill>
        </w:rPr>
        <w:t>中华人民共和国固体废物污染环境防治法》</w:t>
      </w:r>
      <w:r>
        <w:rPr>
          <w:rFonts w:hint="eastAsia" w:ascii="宋体" w:hAnsi="宋体" w:eastAsia="仿宋_GB2312" w:cs="仿宋_GB2312"/>
          <w:b w:val="0"/>
          <w:bCs w:val="0"/>
          <w:i w:val="0"/>
          <w:iCs w:val="0"/>
          <w:caps w:val="0"/>
          <w:color w:val="000000" w:themeColor="text1"/>
          <w:spacing w:val="0"/>
          <w:sz w:val="30"/>
          <w:szCs w:val="30"/>
          <w:u w:val="none"/>
          <w:shd w:val="clear" w:fill="FFFFFF"/>
          <w:lang w:eastAsia="zh-CN"/>
          <w14:textFill>
            <w14:solidFill>
              <w14:schemeClr w14:val="tx1"/>
            </w14:solidFill>
          </w14:textFill>
        </w:rPr>
        <w:t>（</w:t>
      </w:r>
      <w:r>
        <w:rPr>
          <w:rFonts w:hint="eastAsia" w:ascii="宋体" w:hAnsi="宋体" w:eastAsia="仿宋_GB2312" w:cs="仿宋_GB2312"/>
          <w:b w:val="0"/>
          <w:bCs w:val="0"/>
          <w:i w:val="0"/>
          <w:iCs w:val="0"/>
          <w:caps w:val="0"/>
          <w:color w:val="000000" w:themeColor="text1"/>
          <w:spacing w:val="0"/>
          <w:sz w:val="30"/>
          <w:szCs w:val="30"/>
          <w:u w:val="none"/>
          <w:shd w:val="clear" w:fill="FFFFFF"/>
          <w14:textFill>
            <w14:solidFill>
              <w14:schemeClr w14:val="tx1"/>
            </w14:solidFill>
          </w14:textFill>
        </w:rPr>
        <w:t>中华人民共和国主席令第五十八号</w:t>
      </w:r>
      <w:r>
        <w:rPr>
          <w:rFonts w:hint="eastAsia" w:ascii="宋体" w:hAnsi="宋体" w:eastAsia="仿宋_GB2312" w:cs="仿宋_GB2312"/>
          <w:b w:val="0"/>
          <w:bCs w:val="0"/>
          <w:i w:val="0"/>
          <w:iCs w:val="0"/>
          <w:caps w:val="0"/>
          <w:color w:val="000000" w:themeColor="text1"/>
          <w:spacing w:val="0"/>
          <w:sz w:val="30"/>
          <w:szCs w:val="30"/>
          <w:u w:val="none"/>
          <w:shd w:val="clear" w:fill="FFFFFF"/>
          <w:lang w:eastAsia="zh-CN"/>
          <w14:textFill>
            <w14:solidFill>
              <w14:schemeClr w14:val="tx1"/>
            </w14:solidFill>
          </w14:textFill>
        </w:rPr>
        <w:t>）、《中华人民共和国道路交通安全法》（主席令第47号）、</w:t>
      </w:r>
      <w:r>
        <w:rPr>
          <w:rFonts w:hint="eastAsia" w:ascii="宋体" w:hAnsi="宋体" w:eastAsia="仿宋_GB2312" w:cs="仿宋_GB2312"/>
          <w:color w:val="000000" w:themeColor="text1"/>
          <w:sz w:val="30"/>
          <w:szCs w:val="30"/>
          <w:u w:val="none"/>
          <w14:textFill>
            <w14:solidFill>
              <w14:schemeClr w14:val="tx1"/>
            </w14:solidFill>
          </w14:textFill>
        </w:rPr>
        <w:t>《道路运输车辆动态</w:t>
      </w:r>
      <w:r>
        <w:rPr>
          <w:rFonts w:hint="eastAsia" w:ascii="宋体" w:hAnsi="宋体" w:eastAsia="仿宋_GB2312" w:cs="仿宋_GB2312"/>
          <w:color w:val="000000" w:themeColor="text1"/>
          <w:sz w:val="30"/>
          <w:szCs w:val="30"/>
          <w:u w:val="none"/>
          <w:lang w:eastAsia="zh-CN"/>
          <w14:textFill>
            <w14:solidFill>
              <w14:schemeClr w14:val="tx1"/>
            </w14:solidFill>
          </w14:textFill>
        </w:rPr>
        <w:t>监督</w:t>
      </w:r>
      <w:r>
        <w:rPr>
          <w:rFonts w:hint="eastAsia" w:ascii="宋体" w:hAnsi="宋体" w:eastAsia="仿宋_GB2312" w:cs="仿宋_GB2312"/>
          <w:color w:val="000000" w:themeColor="text1"/>
          <w:sz w:val="30"/>
          <w:szCs w:val="30"/>
          <w:u w:val="none"/>
          <w14:textFill>
            <w14:solidFill>
              <w14:schemeClr w14:val="tx1"/>
            </w14:solidFill>
          </w14:textFill>
        </w:rPr>
        <w:t>管理办法》</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i w:val="0"/>
          <w:iCs w:val="0"/>
          <w:caps w:val="0"/>
          <w:color w:val="000000" w:themeColor="text1"/>
          <w:spacing w:val="0"/>
          <w:sz w:val="30"/>
          <w:szCs w:val="30"/>
          <w:u w:val="none"/>
          <w:shd w:val="clear" w:fill="FFFFFF"/>
          <w14:textFill>
            <w14:solidFill>
              <w14:schemeClr w14:val="tx1"/>
            </w14:solidFill>
          </w14:textFill>
        </w:rPr>
        <w:t>交通运输部令2016年第55号</w:t>
      </w:r>
      <w:r>
        <w:rPr>
          <w:rFonts w:hint="eastAsia" w:ascii="宋体" w:hAnsi="宋体" w:eastAsia="仿宋_GB2312" w:cs="仿宋_GB2312"/>
          <w:i w:val="0"/>
          <w:iCs w:val="0"/>
          <w:caps w:val="0"/>
          <w:color w:val="000000" w:themeColor="text1"/>
          <w:spacing w:val="0"/>
          <w:sz w:val="30"/>
          <w:szCs w:val="30"/>
          <w:u w:val="none"/>
          <w:shd w:val="clear" w:fill="FFFFFF"/>
          <w:lang w:eastAsia="zh-CN"/>
          <w14:textFill>
            <w14:solidFill>
              <w14:schemeClr w14:val="tx1"/>
            </w14:solidFill>
          </w14:textFill>
        </w:rPr>
        <w:t>）、《超限运输车辆行驶公路管理规定》（</w:t>
      </w:r>
      <w:r>
        <w:rPr>
          <w:rFonts w:hint="eastAsia" w:ascii="宋体" w:hAnsi="宋体" w:eastAsia="仿宋_GB2312" w:cs="仿宋_GB2312"/>
          <w:i w:val="0"/>
          <w:iCs w:val="0"/>
          <w:caps w:val="0"/>
          <w:color w:val="000000" w:themeColor="text1"/>
          <w:spacing w:val="0"/>
          <w:sz w:val="30"/>
          <w:szCs w:val="30"/>
          <w:u w:val="none"/>
          <w:shd w:val="clear" w:fill="FFFFFF"/>
          <w14:textFill>
            <w14:solidFill>
              <w14:schemeClr w14:val="tx1"/>
            </w14:solidFill>
          </w14:textFill>
        </w:rPr>
        <w:t>交通运输部令2016年第</w:t>
      </w:r>
      <w:r>
        <w:rPr>
          <w:rFonts w:hint="eastAsia" w:ascii="宋体" w:hAnsi="宋体" w:eastAsia="仿宋_GB2312" w:cs="仿宋_GB2312"/>
          <w:i w:val="0"/>
          <w:iCs w:val="0"/>
          <w:caps w:val="0"/>
          <w:color w:val="000000" w:themeColor="text1"/>
          <w:spacing w:val="0"/>
          <w:sz w:val="30"/>
          <w:szCs w:val="30"/>
          <w:u w:val="none"/>
          <w:shd w:val="clear" w:fill="FFFFFF"/>
          <w:lang w:val="en-US" w:eastAsia="zh-CN"/>
          <w14:textFill>
            <w14:solidFill>
              <w14:schemeClr w14:val="tx1"/>
            </w14:solidFill>
          </w14:textFill>
        </w:rPr>
        <w:t>62</w:t>
      </w:r>
      <w:r>
        <w:rPr>
          <w:rFonts w:hint="eastAsia" w:ascii="宋体" w:hAnsi="宋体" w:eastAsia="仿宋_GB2312" w:cs="仿宋_GB2312"/>
          <w:i w:val="0"/>
          <w:iCs w:val="0"/>
          <w:caps w:val="0"/>
          <w:color w:val="000000" w:themeColor="text1"/>
          <w:spacing w:val="0"/>
          <w:sz w:val="30"/>
          <w:szCs w:val="30"/>
          <w:u w:val="none"/>
          <w:shd w:val="clear" w:fill="FFFFFF"/>
          <w14:textFill>
            <w14:solidFill>
              <w14:schemeClr w14:val="tx1"/>
            </w14:solidFill>
          </w14:textFill>
        </w:rPr>
        <w:t>号</w:t>
      </w:r>
      <w:r>
        <w:rPr>
          <w:rFonts w:hint="eastAsia" w:ascii="宋体" w:hAnsi="宋体" w:eastAsia="仿宋_GB2312" w:cs="仿宋_GB2312"/>
          <w:i w:val="0"/>
          <w:iCs w:val="0"/>
          <w:caps w:val="0"/>
          <w:color w:val="000000" w:themeColor="text1"/>
          <w:spacing w:val="0"/>
          <w:sz w:val="30"/>
          <w:szCs w:val="30"/>
          <w:u w:val="none"/>
          <w:shd w:val="clear" w:fill="FFFFFF"/>
          <w:lang w:eastAsia="zh-CN"/>
          <w14:textFill>
            <w14:solidFill>
              <w14:schemeClr w14:val="tx1"/>
            </w14:solidFill>
          </w14:textFill>
        </w:rPr>
        <w:t>）、</w:t>
      </w:r>
      <w:r>
        <w:rPr>
          <w:rFonts w:hint="eastAsia" w:ascii="宋体" w:hAnsi="宋体" w:eastAsia="仿宋_GB2312" w:cs="仿宋_GB2312"/>
          <w:color w:val="000000" w:themeColor="text1"/>
          <w:sz w:val="30"/>
          <w:szCs w:val="30"/>
          <w:u w:val="none"/>
          <w14:textFill>
            <w14:solidFill>
              <w14:schemeClr w14:val="tx1"/>
            </w14:solidFill>
          </w14:textFill>
        </w:rPr>
        <w:t>《河源市发展和改革局等十三部门转发&lt;关于促进砂石行业健康有序发展的指导意见&gt;的通知》（河发改价管函〔2020〕112 号）、《河源市工业和信息化局等九部门转发关于推进机制砂石行业高质量发展的若干意见的通知》</w:t>
      </w:r>
      <w:r>
        <w:rPr>
          <w:rFonts w:hint="eastAsia" w:ascii="宋体" w:hAnsi="宋体" w:eastAsia="仿宋_GB2312" w:cs="仿宋_GB2312"/>
          <w:b w:val="0"/>
          <w:bCs w:val="0"/>
          <w:i w:val="0"/>
          <w:iCs w:val="0"/>
          <w:caps w:val="0"/>
          <w:color w:val="000000" w:themeColor="text1"/>
          <w:spacing w:val="0"/>
          <w:sz w:val="30"/>
          <w:szCs w:val="30"/>
          <w:u w:val="none"/>
          <w:shd w:val="clear" w:fill="FFFFFF"/>
          <w:lang w:val="en-US" w:eastAsia="zh-CN"/>
          <w14:textFill>
            <w14:solidFill>
              <w14:schemeClr w14:val="tx1"/>
            </w14:solidFill>
          </w14:textFill>
        </w:rPr>
        <w:t>规定</w:t>
      </w:r>
      <w:r>
        <w:rPr>
          <w:rFonts w:hint="eastAsia" w:ascii="宋体" w:hAnsi="宋体" w:eastAsia="仿宋_GB2312" w:cs="仿宋_GB2312"/>
          <w:color w:val="000000" w:themeColor="text1"/>
          <w:sz w:val="30"/>
          <w:szCs w:val="30"/>
          <w:u w:val="none"/>
          <w14:textFill>
            <w14:solidFill>
              <w14:schemeClr w14:val="tx1"/>
            </w14:solidFill>
          </w14:textFill>
        </w:rPr>
        <w:t>，结合我县实际，特制定本</w:t>
      </w:r>
      <w:r>
        <w:rPr>
          <w:rFonts w:hint="eastAsia" w:ascii="宋体" w:hAnsi="宋体" w:eastAsia="仿宋_GB2312" w:cs="仿宋_GB2312"/>
          <w:color w:val="000000" w:themeColor="text1"/>
          <w:sz w:val="30"/>
          <w:szCs w:val="30"/>
          <w:u w:val="none"/>
          <w:lang w:eastAsia="zh-CN"/>
          <w14:textFill>
            <w14:solidFill>
              <w14:schemeClr w14:val="tx1"/>
            </w14:solidFill>
          </w14:textFill>
        </w:rPr>
        <w:t>办法</w:t>
      </w:r>
      <w:r>
        <w:rPr>
          <w:rFonts w:hint="eastAsia" w:ascii="宋体" w:hAnsi="宋体" w:eastAsia="仿宋_GB2312" w:cs="仿宋_GB2312"/>
          <w:color w:val="000000" w:themeColor="text1"/>
          <w:sz w:val="30"/>
          <w:szCs w:val="30"/>
          <w:u w:val="none"/>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黑体" w:cs="黑体"/>
          <w:b w:val="0"/>
          <w:bCs w:val="0"/>
          <w:color w:val="000000" w:themeColor="text1"/>
          <w:sz w:val="30"/>
          <w:szCs w:val="30"/>
          <w:u w:val="none"/>
          <w:lang w:eastAsia="zh-CN"/>
          <w14:textFill>
            <w14:solidFill>
              <w14:schemeClr w14:val="tx1"/>
            </w14:solidFill>
          </w14:textFill>
        </w:rPr>
      </w:pPr>
      <w:r>
        <w:rPr>
          <w:rFonts w:hint="eastAsia" w:ascii="宋体" w:hAnsi="宋体" w:eastAsia="黑体" w:cs="黑体"/>
          <w:b w:val="0"/>
          <w:bCs w:val="0"/>
          <w:color w:val="000000" w:themeColor="text1"/>
          <w:sz w:val="30"/>
          <w:szCs w:val="30"/>
          <w:u w:val="none"/>
          <w:lang w:eastAsia="zh-CN"/>
          <w14:textFill>
            <w14:solidFill>
              <w14:schemeClr w14:val="tx1"/>
            </w14:solidFill>
          </w14:textFill>
        </w:rPr>
        <w:t>一</w:t>
      </w:r>
      <w:r>
        <w:rPr>
          <w:rFonts w:hint="eastAsia" w:ascii="宋体" w:hAnsi="宋体" w:eastAsia="黑体" w:cs="黑体"/>
          <w:b w:val="0"/>
          <w:bCs w:val="0"/>
          <w:color w:val="000000" w:themeColor="text1"/>
          <w:sz w:val="30"/>
          <w:szCs w:val="30"/>
          <w:u w:val="none"/>
          <w14:textFill>
            <w14:solidFill>
              <w14:schemeClr w14:val="tx1"/>
            </w14:solidFill>
          </w14:textFill>
        </w:rPr>
        <w:t>、</w:t>
      </w:r>
      <w:r>
        <w:rPr>
          <w:rFonts w:hint="eastAsia" w:ascii="宋体" w:hAnsi="宋体" w:eastAsia="黑体" w:cs="黑体"/>
          <w:b w:val="0"/>
          <w:bCs w:val="0"/>
          <w:color w:val="000000" w:themeColor="text1"/>
          <w:sz w:val="30"/>
          <w:szCs w:val="30"/>
          <w:u w:val="none"/>
          <w:lang w:eastAsia="zh-CN"/>
          <w14:textFill>
            <w14:solidFill>
              <w14:schemeClr w14:val="tx1"/>
            </w14:solidFill>
          </w14:textFill>
        </w:rPr>
        <w:t>实施准入管理</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C55A11" w:themeColor="accent2" w:themeShade="BF"/>
          <w:sz w:val="30"/>
          <w:szCs w:val="30"/>
          <w:u w:val="none"/>
        </w:rPr>
      </w:pPr>
      <w:r>
        <w:rPr>
          <w:rFonts w:hint="eastAsia" w:ascii="宋体" w:hAnsi="宋体" w:eastAsia="仿宋_GB2312" w:cs="仿宋_GB2312"/>
          <w:color w:val="000000" w:themeColor="text1"/>
          <w:sz w:val="30"/>
          <w:szCs w:val="30"/>
          <w:u w:val="none"/>
          <w:lang w:eastAsia="zh-CN"/>
          <w14:textFill>
            <w14:solidFill>
              <w14:schemeClr w14:val="tx1"/>
            </w14:solidFill>
          </w14:textFill>
        </w:rPr>
        <w:t>（一）本办法所称</w:t>
      </w:r>
      <w:r>
        <w:rPr>
          <w:rFonts w:hint="eastAsia" w:ascii="宋体" w:hAnsi="宋体" w:eastAsia="仿宋_GB2312" w:cs="仿宋_GB2312"/>
          <w:color w:val="000000" w:themeColor="text1"/>
          <w:sz w:val="30"/>
          <w:szCs w:val="30"/>
          <w:u w:val="none"/>
          <w14:textFill>
            <w14:solidFill>
              <w14:schemeClr w14:val="tx1"/>
            </w14:solidFill>
          </w14:textFill>
        </w:rPr>
        <w:t>机制砂</w:t>
      </w:r>
      <w:r>
        <w:rPr>
          <w:rFonts w:hint="eastAsia" w:ascii="宋体" w:hAnsi="宋体" w:eastAsia="仿宋_GB2312" w:cs="仿宋_GB2312"/>
          <w:color w:val="000000" w:themeColor="text1"/>
          <w:sz w:val="30"/>
          <w:szCs w:val="30"/>
          <w:u w:val="none"/>
          <w:lang w:eastAsia="zh-CN"/>
          <w14:textFill>
            <w14:solidFill>
              <w14:schemeClr w14:val="tx1"/>
            </w14:solidFill>
          </w14:textFill>
        </w:rPr>
        <w:t>企业，</w:t>
      </w:r>
      <w:r>
        <w:rPr>
          <w:rFonts w:hint="eastAsia" w:ascii="宋体" w:hAnsi="宋体" w:eastAsia="仿宋_GB2312" w:cs="仿宋_GB2312"/>
          <w:color w:val="000000" w:themeColor="text1"/>
          <w:sz w:val="30"/>
          <w:szCs w:val="30"/>
          <w:u w:val="none"/>
          <w14:textFill>
            <w14:solidFill>
              <w14:schemeClr w14:val="tx1"/>
            </w14:solidFill>
          </w14:textFill>
        </w:rPr>
        <w:t>是指</w:t>
      </w:r>
      <w:r>
        <w:rPr>
          <w:rFonts w:hint="eastAsia" w:ascii="宋体" w:hAnsi="宋体" w:eastAsia="仿宋_GB2312" w:cs="仿宋_GB2312"/>
          <w:color w:val="000000" w:themeColor="text1"/>
          <w:sz w:val="30"/>
          <w:szCs w:val="30"/>
          <w:u w:val="none"/>
          <w:lang w:eastAsia="zh-CN"/>
          <w14:textFill>
            <w14:solidFill>
              <w14:schemeClr w14:val="tx1"/>
            </w14:solidFill>
          </w14:textFill>
        </w:rPr>
        <w:t>经</w:t>
      </w:r>
      <w:r>
        <w:rPr>
          <w:rFonts w:hint="eastAsia" w:ascii="宋体" w:hAnsi="宋体" w:eastAsia="仿宋_GB2312" w:cs="仿宋_GB2312"/>
          <w:color w:val="000000" w:themeColor="text1"/>
          <w:sz w:val="30"/>
          <w:szCs w:val="30"/>
          <w:u w:val="none"/>
          <w14:textFill>
            <w14:solidFill>
              <w14:schemeClr w14:val="tx1"/>
            </w14:solidFill>
          </w14:textFill>
        </w:rPr>
        <w:t>机械破碎、筛分制成，粒径小于4.75mm的</w:t>
      </w:r>
      <w:r>
        <w:rPr>
          <w:rFonts w:hint="eastAsia" w:ascii="宋体" w:hAnsi="宋体" w:eastAsia="仿宋_GB2312" w:cs="仿宋_GB2312"/>
          <w:color w:val="000000" w:themeColor="text1"/>
          <w:sz w:val="30"/>
          <w:szCs w:val="30"/>
          <w:u w:val="none"/>
          <w:lang w:eastAsia="zh-CN"/>
          <w14:textFill>
            <w14:solidFill>
              <w14:schemeClr w14:val="tx1"/>
            </w14:solidFill>
          </w14:textFill>
        </w:rPr>
        <w:t>岩石</w:t>
      </w:r>
      <w:r>
        <w:rPr>
          <w:rFonts w:hint="eastAsia" w:ascii="宋体" w:hAnsi="宋体" w:eastAsia="仿宋_GB2312" w:cs="仿宋_GB2312"/>
          <w:color w:val="000000" w:themeColor="text1"/>
          <w:sz w:val="30"/>
          <w:szCs w:val="30"/>
          <w:u w:val="none"/>
          <w14:textFill>
            <w14:solidFill>
              <w14:schemeClr w14:val="tx1"/>
            </w14:solidFill>
          </w14:textFill>
        </w:rPr>
        <w:t>颗粒</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14:textFill>
            <w14:solidFill>
              <w14:schemeClr w14:val="tx1"/>
            </w14:solidFill>
          </w14:textFill>
        </w:rPr>
        <w:t>但不包括软质岩、风化岩的颗粒</w:t>
      </w:r>
      <w:r>
        <w:rPr>
          <w:rFonts w:hint="eastAsia" w:ascii="宋体" w:hAnsi="宋体" w:eastAsia="仿宋_GB2312" w:cs="仿宋_GB2312"/>
          <w:color w:val="000000" w:themeColor="text1"/>
          <w:sz w:val="30"/>
          <w:szCs w:val="30"/>
          <w:u w:val="none"/>
          <w:lang w:eastAsia="zh-CN"/>
          <w14:textFill>
            <w14:solidFill>
              <w14:schemeClr w14:val="tx1"/>
            </w14:solidFill>
          </w14:textFill>
        </w:rPr>
        <w:t>）的机制砂企业</w:t>
      </w:r>
      <w:r>
        <w:rPr>
          <w:rFonts w:hint="eastAsia" w:ascii="宋体" w:hAnsi="宋体" w:eastAsia="仿宋_GB2312" w:cs="仿宋_GB2312"/>
          <w:color w:val="000000" w:themeColor="text1"/>
          <w:sz w:val="30"/>
          <w:szCs w:val="30"/>
          <w:u w:val="none"/>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eastAsia="zh-CN"/>
          <w14:textFill>
            <w14:solidFill>
              <w14:schemeClr w14:val="tx1"/>
            </w14:solidFill>
          </w14:textFill>
        </w:rPr>
        <w:t>（二）</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为规范机制砂行业管理，改变机制砂企业小、散、乱现象，县政府将组织县发改局、县工商信局、县自然资源局、县林业局、市生态环境局紫金分局、辖区镇政府、工业园区对县域范围内的机制砂企业进行合法合规审查。</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default" w:ascii="宋体" w:hAnsi="宋体" w:eastAsia="仿宋_GB2312" w:cs="仿宋_GB2312"/>
          <w:strike/>
          <w:dstrike w:val="0"/>
          <w:color w:val="FF0000"/>
          <w:sz w:val="30"/>
          <w:szCs w:val="30"/>
          <w:u w:val="none"/>
          <w:lang w:val="en-US" w:eastAsia="zh-CN"/>
        </w:rPr>
      </w:pPr>
      <w:r>
        <w:rPr>
          <w:rFonts w:hint="eastAsia" w:ascii="宋体" w:hAnsi="宋体" w:eastAsia="仿宋_GB2312" w:cs="仿宋_GB2312"/>
          <w:color w:val="000000" w:themeColor="text1"/>
          <w:sz w:val="30"/>
          <w:szCs w:val="30"/>
          <w:u w:val="none"/>
          <w:lang w:eastAsia="zh-CN"/>
          <w14:textFill>
            <w14:solidFill>
              <w14:schemeClr w14:val="tx1"/>
            </w14:solidFill>
          </w14:textFill>
        </w:rPr>
        <w:t>现将机制砂企业符合以下其中一个条件的，认定为符合我县机制砂产业规划</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1.</w:t>
      </w:r>
      <w:r>
        <w:rPr>
          <w:rFonts w:hint="eastAsia" w:ascii="宋体" w:hAnsi="宋体" w:eastAsia="仿宋_GB2312" w:cs="仿宋_GB2312"/>
          <w:color w:val="000000" w:themeColor="text1"/>
          <w:sz w:val="30"/>
          <w:szCs w:val="30"/>
          <w:u w:val="none"/>
          <w:lang w:eastAsia="zh-CN"/>
          <w14:textFill>
            <w14:solidFill>
              <w14:schemeClr w14:val="tx1"/>
            </w14:solidFill>
          </w14:textFill>
        </w:rPr>
        <w:t>按照有关文件精神，本着合理开发利用资源原则，按照机制砂行业布点规划</w:t>
      </w:r>
      <w:r>
        <w:rPr>
          <w:rFonts w:hint="eastAsia" w:ascii="宋体" w:hAnsi="宋体" w:eastAsia="仿宋_GB2312" w:cs="仿宋_GB2312"/>
          <w:color w:val="000000" w:themeColor="text1"/>
          <w:sz w:val="30"/>
          <w:szCs w:val="30"/>
          <w:u w:val="none"/>
          <w14:textFill>
            <w14:solidFill>
              <w14:schemeClr w14:val="tx1"/>
            </w14:solidFill>
          </w14:textFill>
        </w:rPr>
        <w:t>经相关部门</w:t>
      </w:r>
      <w:r>
        <w:rPr>
          <w:rFonts w:hint="eastAsia" w:ascii="宋体" w:hAnsi="宋体" w:eastAsia="仿宋_GB2312" w:cs="仿宋_GB2312"/>
          <w:color w:val="000000" w:themeColor="text1"/>
          <w:sz w:val="30"/>
          <w:szCs w:val="30"/>
          <w:u w:val="none"/>
          <w:lang w:eastAsia="zh-CN"/>
          <w14:textFill>
            <w14:solidFill>
              <w14:schemeClr w14:val="tx1"/>
            </w14:solidFill>
          </w14:textFill>
        </w:rPr>
        <w:t>批</w:t>
      </w:r>
      <w:r>
        <w:rPr>
          <w:rFonts w:hint="eastAsia" w:ascii="宋体" w:hAnsi="宋体" w:eastAsia="仿宋_GB2312" w:cs="仿宋_GB2312"/>
          <w:color w:val="000000" w:themeColor="text1"/>
          <w:sz w:val="30"/>
          <w:szCs w:val="30"/>
          <w:u w:val="none"/>
          <w14:textFill>
            <w14:solidFill>
              <w14:schemeClr w14:val="tx1"/>
            </w14:solidFill>
          </w14:textFill>
        </w:rPr>
        <w:t>准</w:t>
      </w:r>
      <w:r>
        <w:rPr>
          <w:rFonts w:hint="eastAsia" w:ascii="宋体" w:hAnsi="宋体" w:eastAsia="仿宋_GB2312" w:cs="仿宋_GB2312"/>
          <w:color w:val="000000" w:themeColor="text1"/>
          <w:sz w:val="30"/>
          <w:szCs w:val="30"/>
          <w:u w:val="none"/>
          <w:lang w:eastAsia="zh-CN"/>
          <w14:textFill>
            <w14:solidFill>
              <w14:schemeClr w14:val="tx1"/>
            </w14:solidFill>
          </w14:textFill>
        </w:rPr>
        <w:t>建设的机制砂企业。</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2.矿山企业开展尾矿综合利用依法建设的机制砂企业。</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3.依法经营、依法纳税、依法入统，2020年底前已被国家统计局核定为规模以上工业企业的机制砂企业。</w:t>
      </w:r>
    </w:p>
    <w:p>
      <w:pPr>
        <w:keepNext w:val="0"/>
        <w:keepLines w:val="0"/>
        <w:pageBreakBefore w:val="0"/>
        <w:shd w:val="clear"/>
        <w:kinsoku/>
        <w:wordWrap/>
        <w:overflowPunct/>
        <w:topLinePunct w:val="0"/>
        <w:autoSpaceDE/>
        <w:autoSpaceDN/>
        <w:bidi w:val="0"/>
        <w:adjustRightInd/>
        <w:snapToGrid/>
        <w:spacing w:line="620" w:lineRule="exact"/>
        <w:ind w:left="0" w:firstLine="576"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pacing w:val="-6"/>
          <w:sz w:val="30"/>
          <w:szCs w:val="30"/>
          <w:u w:val="none"/>
          <w:lang w:val="en-US" w:eastAsia="zh-CN"/>
          <w14:textFill>
            <w14:solidFill>
              <w14:schemeClr w14:val="tx1"/>
            </w14:solidFill>
          </w14:textFill>
        </w:rPr>
        <w:t>（三）经县政府相关职能部门审核符合我县机制砂产业规划，准予建设的机制砂企业，自项目准入之日起，应在3个月内动工建设，并向统计部门申报固定资产投资</w:t>
      </w:r>
      <w:r>
        <w:rPr>
          <w:rFonts w:hint="eastAsia" w:ascii="宋体" w:hAnsi="宋体" w:eastAsia="仿宋_GB2312" w:cs="仿宋_GB2312"/>
          <w:color w:val="000000" w:themeColor="text1"/>
          <w:spacing w:val="-6"/>
          <w:sz w:val="30"/>
          <w:szCs w:val="30"/>
          <w:u w:val="none"/>
          <w:lang w:eastAsia="zh-CN"/>
          <w14:textFill>
            <w14:solidFill>
              <w14:schemeClr w14:val="tx1"/>
            </w14:solidFill>
          </w14:textFill>
        </w:rPr>
        <w:t>。</w:t>
      </w:r>
      <w:r>
        <w:rPr>
          <w:rFonts w:hint="eastAsia" w:ascii="宋体" w:hAnsi="宋体" w:eastAsia="仿宋_GB2312" w:cs="仿宋_GB2312"/>
          <w:color w:val="000000" w:themeColor="text1"/>
          <w:spacing w:val="-6"/>
          <w:sz w:val="30"/>
          <w:szCs w:val="30"/>
          <w:u w:val="none"/>
          <w:lang w:val="en-US" w:eastAsia="zh-CN"/>
          <w14:textFill>
            <w14:solidFill>
              <w14:schemeClr w14:val="tx1"/>
            </w14:solidFill>
          </w14:textFill>
        </w:rPr>
        <w:t>根据《广东省发展改革委关于企业投资项目核准和备案管理的实施细则（试行）》文件精神，在2年期限内未开工建设的，也未按照规定向项目核准机关申请延</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期的，项目核准文件或同意项目变更决定自动失效，视为自动放弃准入资格。</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黑体" w:cs="黑体"/>
          <w:color w:val="000000" w:themeColor="text1"/>
          <w:sz w:val="30"/>
          <w:szCs w:val="30"/>
          <w:u w:val="none"/>
          <w:lang w:val="en-US" w:eastAsia="zh-CN"/>
          <w14:textFill>
            <w14:solidFill>
              <w14:schemeClr w14:val="tx1"/>
            </w14:solidFill>
          </w14:textFill>
        </w:rPr>
      </w:pPr>
      <w:r>
        <w:rPr>
          <w:rFonts w:hint="eastAsia" w:ascii="宋体" w:hAnsi="宋体" w:eastAsia="黑体" w:cs="黑体"/>
          <w:color w:val="000000" w:themeColor="text1"/>
          <w:sz w:val="30"/>
          <w:szCs w:val="30"/>
          <w:u w:val="none"/>
          <w:lang w:val="en-US" w:eastAsia="zh-CN"/>
          <w14:textFill>
            <w14:solidFill>
              <w14:schemeClr w14:val="tx1"/>
            </w14:solidFill>
          </w14:textFill>
        </w:rPr>
        <w:t>二、整治非法经营</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对不符合我县机制砂产业规划擅自设立的机制砂企业，将依照相关法律、法规和规章处理。</w:t>
      </w:r>
    </w:p>
    <w:p>
      <w:pPr>
        <w:keepNext w:val="0"/>
        <w:keepLines w:val="0"/>
        <w:pageBreakBefore w:val="0"/>
        <w:widowControl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黑体" w:cs="黑体"/>
          <w:b w:val="0"/>
          <w:bCs w:val="0"/>
          <w:color w:val="000000" w:themeColor="text1"/>
          <w:sz w:val="30"/>
          <w:szCs w:val="30"/>
          <w:u w:val="none"/>
          <w:lang w:val="en-US" w:eastAsia="zh-CN"/>
          <w14:textFill>
            <w14:solidFill>
              <w14:schemeClr w14:val="tx1"/>
            </w14:solidFill>
          </w14:textFill>
        </w:rPr>
      </w:pPr>
      <w:r>
        <w:rPr>
          <w:rFonts w:hint="eastAsia" w:ascii="宋体" w:hAnsi="宋体" w:eastAsia="黑体" w:cs="黑体"/>
          <w:b w:val="0"/>
          <w:bCs w:val="0"/>
          <w:color w:val="000000" w:themeColor="text1"/>
          <w:sz w:val="30"/>
          <w:szCs w:val="30"/>
          <w:u w:val="none"/>
          <w:lang w:val="en-US" w:eastAsia="zh-CN"/>
          <w14:textFill>
            <w14:solidFill>
              <w14:schemeClr w14:val="tx1"/>
            </w14:solidFill>
          </w14:textFill>
        </w:rPr>
        <w:t>三、规范企业运营</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符合我县机制砂产业规划，经县政府相关职能部门批准建设的机制砂企业，应按如下要求规范运作：</w:t>
      </w:r>
    </w:p>
    <w:p>
      <w:pPr>
        <w:keepNext w:val="0"/>
        <w:keepLines w:val="0"/>
        <w:pageBreakBefore w:val="0"/>
        <w:numPr>
          <w:ilvl w:val="0"/>
          <w:numId w:val="0"/>
        </w:numPr>
        <w:shd w:val="clear"/>
        <w:kinsoku/>
        <w:wordWrap/>
        <w:overflowPunct/>
        <w:topLinePunct w:val="0"/>
        <w:autoSpaceDE/>
        <w:autoSpaceDN/>
        <w:bidi w:val="0"/>
        <w:adjustRightInd/>
        <w:snapToGrid/>
        <w:spacing w:line="620" w:lineRule="exact"/>
        <w:ind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（一）证照手续齐备。</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企业建设项目立项、营业执照、税务登记、环保审批或审核、安全评价等</w:t>
      </w:r>
      <w:r>
        <w:rPr>
          <w:rFonts w:hint="eastAsia" w:ascii="宋体" w:hAnsi="宋体" w:eastAsia="仿宋_GB2312" w:cs="仿宋_GB2312"/>
          <w:color w:val="000000" w:themeColor="text1"/>
          <w:sz w:val="30"/>
          <w:szCs w:val="30"/>
          <w:u w:val="none"/>
          <w14:textFill>
            <w14:solidFill>
              <w14:schemeClr w14:val="tx1"/>
            </w14:solidFill>
          </w14:textFill>
        </w:rPr>
        <w:t>证照</w:t>
      </w:r>
      <w:r>
        <w:rPr>
          <w:rFonts w:hint="eastAsia" w:ascii="宋体" w:hAnsi="宋体" w:eastAsia="仿宋_GB2312" w:cs="仿宋_GB2312"/>
          <w:color w:val="000000" w:themeColor="text1"/>
          <w:sz w:val="30"/>
          <w:szCs w:val="30"/>
          <w:u w:val="none"/>
          <w:lang w:eastAsia="zh-CN"/>
          <w14:textFill>
            <w14:solidFill>
              <w14:schemeClr w14:val="tx1"/>
            </w14:solidFill>
          </w14:textFill>
        </w:rPr>
        <w:t>和备案手续齐全，</w:t>
      </w:r>
      <w:r>
        <w:rPr>
          <w:rFonts w:hint="eastAsia" w:ascii="宋体" w:hAnsi="宋体" w:eastAsia="仿宋_GB2312" w:cs="仿宋_GB2312"/>
          <w:color w:val="000000" w:themeColor="text1"/>
          <w:sz w:val="30"/>
          <w:szCs w:val="30"/>
          <w:u w:val="none"/>
          <w14:textFill>
            <w14:solidFill>
              <w14:schemeClr w14:val="tx1"/>
            </w14:solidFill>
          </w14:textFill>
        </w:rPr>
        <w:t>严格落实安全、环保“三同时”制度</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20" w:lineRule="exact"/>
        <w:ind w:leftChars="0" w:firstLine="600" w:firstLineChars="200"/>
        <w:jc w:val="both"/>
        <w:textAlignment w:val="auto"/>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（二）项目用地合法。</w:t>
      </w:r>
      <w:r>
        <w:rPr>
          <w:rFonts w:hint="eastAsia" w:ascii="宋体" w:hAnsi="宋体" w:eastAsia="仿宋_GB2312" w:cs="仿宋_GB2312"/>
          <w:b w:val="0"/>
          <w:bCs w:val="0"/>
          <w:color w:val="000000" w:themeColor="text1"/>
          <w:sz w:val="30"/>
          <w:szCs w:val="30"/>
          <w:u w:val="none"/>
          <w:lang w:val="en-US" w:eastAsia="zh-CN"/>
          <w14:textFill>
            <w14:solidFill>
              <w14:schemeClr w14:val="tx1"/>
            </w14:solidFill>
          </w14:textFill>
        </w:rPr>
        <w:t>项目选址不得占用耕地，企业应取得合法用地手续</w:t>
      </w:r>
      <w:r>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（三）设备产能达标。</w:t>
      </w:r>
      <w:r>
        <w:rPr>
          <w:rFonts w:hint="eastAsia" w:ascii="宋体" w:hAnsi="宋体" w:eastAsia="仿宋_GB2312" w:cs="仿宋_GB2312"/>
          <w:color w:val="000000" w:themeColor="text1"/>
          <w:sz w:val="30"/>
          <w:szCs w:val="30"/>
          <w:u w:val="none"/>
          <w14:textFill>
            <w14:solidFill>
              <w14:schemeClr w14:val="tx1"/>
            </w14:solidFill>
          </w14:textFill>
        </w:rPr>
        <w:t>企业生产设备</w:t>
      </w:r>
      <w:r>
        <w:rPr>
          <w:rFonts w:hint="eastAsia" w:ascii="宋体" w:hAnsi="宋体" w:eastAsia="仿宋_GB2312" w:cs="仿宋_GB2312"/>
          <w:color w:val="000000" w:themeColor="text1"/>
          <w:sz w:val="30"/>
          <w:szCs w:val="30"/>
          <w:u w:val="none"/>
          <w:lang w:eastAsia="zh-CN"/>
          <w14:textFill>
            <w14:solidFill>
              <w14:schemeClr w14:val="tx1"/>
            </w14:solidFill>
          </w14:textFill>
        </w:rPr>
        <w:t>单条生产线</w:t>
      </w:r>
      <w:r>
        <w:rPr>
          <w:rFonts w:hint="eastAsia" w:ascii="宋体" w:hAnsi="宋体" w:eastAsia="仿宋_GB2312" w:cs="仿宋_GB2312"/>
          <w:color w:val="000000" w:themeColor="text1"/>
          <w:sz w:val="30"/>
          <w:szCs w:val="30"/>
          <w:u w:val="none"/>
          <w14:textFill>
            <w14:solidFill>
              <w14:schemeClr w14:val="tx1"/>
            </w14:solidFill>
          </w14:textFill>
        </w:rPr>
        <w:t>具备年生产机制砂50万吨</w:t>
      </w:r>
      <w:r>
        <w:rPr>
          <w:rFonts w:hint="eastAsia" w:ascii="宋体" w:hAnsi="宋体" w:eastAsia="仿宋_GB2312" w:cs="仿宋_GB2312"/>
          <w:color w:val="000000" w:themeColor="text1"/>
          <w:sz w:val="30"/>
          <w:szCs w:val="30"/>
          <w:u w:val="none"/>
          <w:lang w:eastAsia="zh-CN"/>
          <w14:textFill>
            <w14:solidFill>
              <w14:schemeClr w14:val="tx1"/>
            </w14:solidFill>
          </w14:textFill>
        </w:rPr>
        <w:t>以上</w:t>
      </w:r>
      <w:r>
        <w:rPr>
          <w:rFonts w:hint="eastAsia" w:ascii="宋体" w:hAnsi="宋体" w:eastAsia="仿宋_GB2312" w:cs="仿宋_GB2312"/>
          <w:color w:val="000000" w:themeColor="text1"/>
          <w:sz w:val="30"/>
          <w:szCs w:val="30"/>
          <w:u w:val="none"/>
          <w14:textFill>
            <w14:solidFill>
              <w14:schemeClr w14:val="tx1"/>
            </w14:solidFill>
          </w14:textFill>
        </w:rPr>
        <w:t>的能力。</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（四）原料来源合法。</w:t>
      </w:r>
      <w:r>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t>机制砂企业原料来源必须符合如下一个条件：</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pPr>
      <w:r>
        <w:rPr>
          <w:rFonts w:hint="eastAsia" w:ascii="宋体" w:hAnsi="宋体" w:eastAsia="仿宋_GB2312" w:cs="仿宋_GB2312"/>
          <w:b w:val="0"/>
          <w:bCs w:val="0"/>
          <w:color w:val="000000" w:themeColor="text1"/>
          <w:sz w:val="30"/>
          <w:szCs w:val="30"/>
          <w:u w:val="none"/>
          <w:lang w:val="en-US" w:eastAsia="zh-CN"/>
          <w14:textFill>
            <w14:solidFill>
              <w14:schemeClr w14:val="tx1"/>
            </w14:solidFill>
          </w14:textFill>
        </w:rPr>
        <w:t>1.</w:t>
      </w:r>
      <w:r>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t>工业园开发用地或项目建设用地开发平整，依法评估挂牌出让取得的砂石原料；</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pPr>
      <w:r>
        <w:rPr>
          <w:rFonts w:hint="eastAsia" w:ascii="宋体" w:hAnsi="宋体" w:eastAsia="仿宋_GB2312" w:cs="仿宋_GB2312"/>
          <w:b w:val="0"/>
          <w:bCs w:val="0"/>
          <w:color w:val="000000" w:themeColor="text1"/>
          <w:sz w:val="30"/>
          <w:szCs w:val="30"/>
          <w:u w:val="none"/>
          <w:lang w:val="en-US" w:eastAsia="zh-CN"/>
          <w14:textFill>
            <w14:solidFill>
              <w14:schemeClr w14:val="tx1"/>
            </w14:solidFill>
          </w14:textFill>
        </w:rPr>
        <w:t>2.</w:t>
      </w:r>
      <w:r>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t>矿山尾矿处理再利用及按开发利用方案开采过程中不可避免产生的砂石原料；</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b w:val="0"/>
          <w:bCs w:val="0"/>
          <w:color w:val="000000" w:themeColor="text1"/>
          <w:sz w:val="30"/>
          <w:szCs w:val="30"/>
          <w:u w:val="none"/>
          <w:lang w:val="en-US" w:eastAsia="zh-CN"/>
          <w14:textFill>
            <w14:solidFill>
              <w14:schemeClr w14:val="tx1"/>
            </w14:solidFill>
          </w14:textFill>
        </w:rPr>
        <w:t>3.</w:t>
      </w:r>
      <w:r>
        <w:rPr>
          <w:rFonts w:hint="eastAsia" w:ascii="宋体" w:hAnsi="宋体" w:eastAsia="仿宋_GB2312" w:cs="仿宋_GB2312"/>
          <w:b w:val="0"/>
          <w:bCs w:val="0"/>
          <w:color w:val="000000" w:themeColor="text1"/>
          <w:sz w:val="30"/>
          <w:szCs w:val="30"/>
          <w:u w:val="none"/>
          <w14:textFill>
            <w14:solidFill>
              <w14:schemeClr w14:val="tx1"/>
            </w14:solidFill>
          </w14:textFill>
        </w:rPr>
        <w:t>建筑垃</w:t>
      </w:r>
      <w:r>
        <w:rPr>
          <w:rFonts w:hint="eastAsia" w:ascii="宋体" w:hAnsi="宋体" w:eastAsia="仿宋_GB2312" w:cs="仿宋_GB2312"/>
          <w:color w:val="000000" w:themeColor="text1"/>
          <w:sz w:val="30"/>
          <w:szCs w:val="30"/>
          <w:u w:val="none"/>
          <w14:textFill>
            <w14:solidFill>
              <w14:schemeClr w14:val="tx1"/>
            </w14:solidFill>
          </w14:textFill>
        </w:rPr>
        <w:t>圾一般固体废物资源</w:t>
      </w:r>
      <w:r>
        <w:rPr>
          <w:rFonts w:hint="eastAsia" w:ascii="宋体" w:hAnsi="宋体" w:eastAsia="仿宋_GB2312" w:cs="仿宋_GB2312"/>
          <w:color w:val="000000" w:themeColor="text1"/>
          <w:sz w:val="30"/>
          <w:szCs w:val="30"/>
          <w:u w:val="none"/>
          <w:lang w:eastAsia="zh-CN"/>
          <w14:textFill>
            <w14:solidFill>
              <w14:schemeClr w14:val="tx1"/>
            </w14:solidFill>
          </w14:textFill>
        </w:rPr>
        <w:t>再利用的砂石料；</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4.</w:t>
      </w:r>
      <w:r>
        <w:rPr>
          <w:rFonts w:hint="eastAsia" w:ascii="宋体" w:hAnsi="宋体" w:eastAsia="仿宋_GB2312" w:cs="仿宋_GB2312"/>
          <w:color w:val="000000" w:themeColor="text1"/>
          <w:sz w:val="30"/>
          <w:szCs w:val="30"/>
          <w:u w:val="none"/>
          <w14:textFill>
            <w14:solidFill>
              <w14:schemeClr w14:val="tx1"/>
            </w14:solidFill>
          </w14:textFill>
        </w:rPr>
        <w:t>采购合法</w:t>
      </w:r>
      <w:r>
        <w:rPr>
          <w:rFonts w:hint="eastAsia" w:ascii="宋体" w:hAnsi="宋体" w:eastAsia="仿宋_GB2312" w:cs="仿宋_GB2312"/>
          <w:color w:val="000000" w:themeColor="text1"/>
          <w:sz w:val="30"/>
          <w:szCs w:val="30"/>
          <w:u w:val="none"/>
          <w:lang w:eastAsia="zh-CN"/>
          <w14:textFill>
            <w14:solidFill>
              <w14:schemeClr w14:val="tx1"/>
            </w14:solidFill>
          </w14:textFill>
        </w:rPr>
        <w:t>开采的砂石料。</w:t>
      </w:r>
    </w:p>
    <w:p>
      <w:pPr>
        <w:keepNext w:val="0"/>
        <w:keepLines w:val="0"/>
        <w:pageBreakBefore w:val="0"/>
        <w:widowControl/>
        <w:suppressLineNumbers w:val="0"/>
        <w:shd w:val="clear"/>
        <w:kinsoku/>
        <w:wordWrap/>
        <w:overflowPunct/>
        <w:topLinePunct w:val="0"/>
        <w:autoSpaceDE/>
        <w:autoSpaceDN/>
        <w:bidi w:val="0"/>
        <w:adjustRightInd/>
        <w:snapToGrid/>
        <w:spacing w:line="620" w:lineRule="exact"/>
        <w:ind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（五）车间封闭管理。</w:t>
      </w:r>
      <w:r>
        <w:rPr>
          <w:rFonts w:hint="eastAsia" w:ascii="宋体" w:hAnsi="宋体" w:eastAsia="仿宋_GB2312" w:cs="仿宋_GB2312"/>
          <w:color w:val="000000" w:themeColor="text1"/>
          <w:sz w:val="30"/>
          <w:szCs w:val="30"/>
          <w:u w:val="none"/>
          <w:lang w:eastAsia="zh-CN"/>
          <w14:textFill>
            <w14:solidFill>
              <w14:schemeClr w14:val="tx1"/>
            </w14:solidFill>
          </w14:textFill>
        </w:rPr>
        <w:t>机制砂企业生产车间采用全</w:t>
      </w:r>
      <w:r>
        <w:rPr>
          <w:rFonts w:hint="eastAsia" w:ascii="宋体" w:hAnsi="宋体" w:eastAsia="仿宋_GB2312" w:cs="仿宋_GB2312"/>
          <w:color w:val="000000" w:themeColor="text1"/>
          <w:sz w:val="30"/>
          <w:szCs w:val="30"/>
          <w:u w:val="none"/>
          <w14:textFill>
            <w14:solidFill>
              <w14:schemeClr w14:val="tx1"/>
            </w14:solidFill>
          </w14:textFill>
        </w:rPr>
        <w:t>封</w:t>
      </w:r>
      <w:r>
        <w:rPr>
          <w:rFonts w:hint="eastAsia" w:ascii="宋体" w:hAnsi="宋体" w:eastAsia="仿宋_GB2312" w:cs="仿宋_GB2312"/>
          <w:color w:val="000000" w:themeColor="text1"/>
          <w:sz w:val="30"/>
          <w:szCs w:val="30"/>
          <w:u w:val="none"/>
          <w:lang w:eastAsia="zh-CN"/>
          <w14:textFill>
            <w14:solidFill>
              <w14:schemeClr w14:val="tx1"/>
            </w14:solidFill>
          </w14:textFill>
        </w:rPr>
        <w:t>闭</w:t>
      </w:r>
      <w:r>
        <w:rPr>
          <w:rFonts w:hint="eastAsia" w:ascii="宋体" w:hAnsi="宋体" w:eastAsia="仿宋_GB2312" w:cs="仿宋_GB2312"/>
          <w:color w:val="000000" w:themeColor="text1"/>
          <w:sz w:val="30"/>
          <w:szCs w:val="30"/>
          <w:u w:val="none"/>
          <w14:textFill>
            <w14:solidFill>
              <w14:schemeClr w14:val="tx1"/>
            </w14:solidFill>
          </w14:textFill>
        </w:rPr>
        <w:t>式生产</w:t>
      </w:r>
      <w:r>
        <w:rPr>
          <w:rFonts w:hint="eastAsia" w:ascii="宋体" w:hAnsi="宋体" w:eastAsia="仿宋_GB2312" w:cs="仿宋_GB2312"/>
          <w:color w:val="000000" w:themeColor="text1"/>
          <w:sz w:val="30"/>
          <w:szCs w:val="30"/>
          <w:u w:val="none"/>
          <w:lang w:eastAsia="zh-CN"/>
          <w14:textFill>
            <w14:solidFill>
              <w14:schemeClr w14:val="tx1"/>
            </w14:solidFill>
          </w14:textFill>
        </w:rPr>
        <w:t>工艺</w:t>
      </w:r>
      <w:r>
        <w:rPr>
          <w:rFonts w:hint="eastAsia" w:ascii="宋体" w:hAnsi="宋体" w:eastAsia="仿宋_GB2312" w:cs="仿宋_GB2312"/>
          <w:color w:val="000000" w:themeColor="text1"/>
          <w:sz w:val="30"/>
          <w:szCs w:val="30"/>
          <w:u w:val="none"/>
          <w14:textFill>
            <w14:solidFill>
              <w14:schemeClr w14:val="tx1"/>
            </w14:solidFill>
          </w14:textFill>
        </w:rPr>
        <w:t>流程</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p>
    <w:p>
      <w:pPr>
        <w:keepNext w:val="0"/>
        <w:keepLines w:val="0"/>
        <w:pageBreakBefore w:val="0"/>
        <w:widowControl/>
        <w:suppressLineNumbers w:val="0"/>
        <w:shd w:val="clear"/>
        <w:kinsoku/>
        <w:wordWrap/>
        <w:overflowPunct/>
        <w:topLinePunct w:val="0"/>
        <w:autoSpaceDE/>
        <w:autoSpaceDN/>
        <w:bidi w:val="0"/>
        <w:adjustRightInd/>
        <w:snapToGrid/>
        <w:spacing w:line="620" w:lineRule="exact"/>
        <w:ind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1.</w:t>
      </w:r>
      <w:r>
        <w:rPr>
          <w:rFonts w:hint="eastAsia" w:ascii="宋体" w:hAnsi="宋体" w:eastAsia="仿宋_GB2312" w:cs="仿宋_GB2312"/>
          <w:color w:val="000000" w:themeColor="text1"/>
          <w:sz w:val="30"/>
          <w:szCs w:val="30"/>
          <w:u w:val="none"/>
          <w14:textFill>
            <w14:solidFill>
              <w14:schemeClr w14:val="tx1"/>
            </w14:solidFill>
          </w14:textFill>
        </w:rPr>
        <w:t>原料场、成品堆放区必须用绿色隔离板围闭</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14:textFill>
            <w14:solidFill>
              <w14:schemeClr w14:val="tx1"/>
            </w14:solidFill>
          </w14:textFill>
        </w:rPr>
        <w:t>隔离</w:t>
      </w:r>
      <w:r>
        <w:rPr>
          <w:rFonts w:hint="eastAsia" w:ascii="宋体" w:hAnsi="宋体" w:eastAsia="仿宋_GB2312" w:cs="仿宋_GB2312"/>
          <w:color w:val="000000" w:themeColor="text1"/>
          <w:sz w:val="30"/>
          <w:szCs w:val="30"/>
          <w:u w:val="none"/>
          <w:lang w:eastAsia="zh-CN"/>
          <w14:textFill>
            <w14:solidFill>
              <w14:schemeClr w14:val="tx1"/>
            </w14:solidFill>
          </w14:textFill>
        </w:rPr>
        <w:t>挡</w:t>
      </w:r>
      <w:r>
        <w:rPr>
          <w:rFonts w:hint="eastAsia" w:ascii="宋体" w:hAnsi="宋体" w:eastAsia="仿宋_GB2312" w:cs="仿宋_GB2312"/>
          <w:color w:val="000000" w:themeColor="text1"/>
          <w:sz w:val="30"/>
          <w:szCs w:val="30"/>
          <w:u w:val="none"/>
          <w14:textFill>
            <w14:solidFill>
              <w14:schemeClr w14:val="tx1"/>
            </w14:solidFill>
          </w14:textFill>
        </w:rPr>
        <w:t>板</w:t>
      </w:r>
      <w:r>
        <w:rPr>
          <w:rFonts w:hint="eastAsia" w:ascii="宋体" w:hAnsi="宋体" w:eastAsia="仿宋_GB2312" w:cs="仿宋_GB2312"/>
          <w:color w:val="000000" w:themeColor="text1"/>
          <w:sz w:val="30"/>
          <w:szCs w:val="30"/>
          <w:u w:val="none"/>
          <w:lang w:eastAsia="zh-CN"/>
          <w14:textFill>
            <w14:solidFill>
              <w14:schemeClr w14:val="tx1"/>
            </w14:solidFill>
          </w14:textFill>
        </w:rPr>
        <w:t>高度不小于</w:t>
      </w:r>
      <w:r>
        <w:rPr>
          <w:rFonts w:hint="eastAsia" w:ascii="宋体" w:hAnsi="宋体" w:eastAsia="仿宋_GB2312" w:cs="仿宋_GB2312"/>
          <w:color w:val="000000" w:themeColor="text1"/>
          <w:sz w:val="30"/>
          <w:szCs w:val="30"/>
          <w:u w:val="none"/>
          <w14:textFill>
            <w14:solidFill>
              <w14:schemeClr w14:val="tx1"/>
            </w14:solidFill>
          </w14:textFill>
        </w:rPr>
        <w:t>2米</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p>
    <w:p>
      <w:pPr>
        <w:keepNext w:val="0"/>
        <w:keepLines w:val="0"/>
        <w:pageBreakBefore w:val="0"/>
        <w:widowControl/>
        <w:suppressLineNumbers w:val="0"/>
        <w:shd w:val="clear"/>
        <w:kinsoku/>
        <w:wordWrap/>
        <w:overflowPunct/>
        <w:topLinePunct w:val="0"/>
        <w:autoSpaceDE/>
        <w:autoSpaceDN/>
        <w:bidi w:val="0"/>
        <w:adjustRightInd/>
        <w:snapToGrid/>
        <w:spacing w:line="620" w:lineRule="exact"/>
        <w:ind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2.</w:t>
      </w:r>
      <w:r>
        <w:rPr>
          <w:rFonts w:hint="eastAsia" w:ascii="宋体" w:hAnsi="宋体" w:eastAsia="仿宋_GB2312" w:cs="仿宋_GB2312"/>
          <w:color w:val="000000" w:themeColor="text1"/>
          <w:sz w:val="30"/>
          <w:szCs w:val="30"/>
          <w:u w:val="none"/>
          <w:lang w:eastAsia="zh-CN"/>
          <w14:textFill>
            <w14:solidFill>
              <w14:schemeClr w14:val="tx1"/>
            </w14:solidFill>
          </w14:textFill>
        </w:rPr>
        <w:t>已投产的机制砂企业，必须自本办法发布之日起</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30天内完成</w:t>
      </w:r>
      <w:r>
        <w:rPr>
          <w:rFonts w:hint="eastAsia" w:ascii="宋体" w:hAnsi="宋体" w:eastAsia="仿宋_GB2312" w:cs="仿宋_GB2312"/>
          <w:color w:val="000000" w:themeColor="text1"/>
          <w:sz w:val="30"/>
          <w:szCs w:val="30"/>
          <w:u w:val="none"/>
          <w14:textFill>
            <w14:solidFill>
              <w14:schemeClr w14:val="tx1"/>
            </w14:solidFill>
          </w14:textFill>
        </w:rPr>
        <w:t>生产车间全封闭</w:t>
      </w:r>
      <w:r>
        <w:rPr>
          <w:rFonts w:hint="eastAsia" w:ascii="宋体" w:hAnsi="宋体" w:eastAsia="仿宋_GB2312" w:cs="仿宋_GB2312"/>
          <w:color w:val="000000" w:themeColor="text1"/>
          <w:sz w:val="30"/>
          <w:szCs w:val="30"/>
          <w:u w:val="none"/>
          <w:lang w:eastAsia="zh-CN"/>
          <w14:textFill>
            <w14:solidFill>
              <w14:schemeClr w14:val="tx1"/>
            </w14:solidFill>
          </w14:textFill>
        </w:rPr>
        <w:t>建设；</w:t>
      </w:r>
    </w:p>
    <w:p>
      <w:pPr>
        <w:keepNext w:val="0"/>
        <w:keepLines w:val="0"/>
        <w:pageBreakBefore w:val="0"/>
        <w:widowControl/>
        <w:suppressLineNumbers w:val="0"/>
        <w:shd w:val="clear"/>
        <w:kinsoku/>
        <w:wordWrap/>
        <w:overflowPunct/>
        <w:topLinePunct w:val="0"/>
        <w:autoSpaceDE/>
        <w:autoSpaceDN/>
        <w:bidi w:val="0"/>
        <w:adjustRightInd/>
        <w:snapToGrid/>
        <w:spacing w:line="620" w:lineRule="exact"/>
        <w:ind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3.</w:t>
      </w:r>
      <w:r>
        <w:rPr>
          <w:rFonts w:hint="eastAsia" w:ascii="宋体" w:hAnsi="宋体" w:eastAsia="仿宋_GB2312" w:cs="仿宋_GB2312"/>
          <w:color w:val="000000" w:themeColor="text1"/>
          <w:sz w:val="30"/>
          <w:szCs w:val="30"/>
          <w:u w:val="none"/>
          <w:lang w:eastAsia="zh-CN"/>
          <w14:textFill>
            <w14:solidFill>
              <w14:schemeClr w14:val="tx1"/>
            </w14:solidFill>
          </w14:textFill>
        </w:rPr>
        <w:t>新批准设立的机制砂企业，必须在完成生产车间封闭后方可投入生产。</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4.机制砂厂房应该严格按照建设单位核准的方案进行建设，生产区、办公区、生活区布局合理；生产场地必须硬底化，生产工艺流程先进，安全与环保设施和管理符合相关规定。</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（六）安装监控设施。</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根据《中华人民共和国安全生产法》第二十条规定，机制砂企业在生产场地安装不限于视频监控的安全监管设备。自本办</w:t>
      </w:r>
      <w:r>
        <w:rPr>
          <w:rFonts w:hint="eastAsia" w:ascii="宋体" w:hAnsi="宋体" w:eastAsia="仿宋_GB2312" w:cs="仿宋_GB2312"/>
          <w:color w:val="000000" w:themeColor="text1"/>
          <w:sz w:val="30"/>
          <w:szCs w:val="30"/>
          <w:u w:val="none"/>
          <w:lang w:eastAsia="zh-CN"/>
          <w14:textFill>
            <w14:solidFill>
              <w14:schemeClr w14:val="tx1"/>
            </w14:solidFill>
          </w14:textFill>
        </w:rPr>
        <w:t>法发布之</w:t>
      </w:r>
      <w:r>
        <w:rPr>
          <w:rFonts w:hint="eastAsia" w:ascii="宋体" w:hAnsi="宋体" w:eastAsia="仿宋_GB2312" w:cs="仿宋_GB2312"/>
          <w:color w:val="000000" w:themeColor="text1"/>
          <w:sz w:val="30"/>
          <w:szCs w:val="30"/>
          <w:u w:val="none"/>
          <w14:textFill>
            <w14:solidFill>
              <w14:schemeClr w14:val="tx1"/>
            </w14:solidFill>
          </w14:textFill>
        </w:rPr>
        <w:t>日起，</w:t>
      </w:r>
      <w:r>
        <w:rPr>
          <w:rFonts w:hint="eastAsia" w:ascii="宋体" w:hAnsi="宋体" w:eastAsia="仿宋_GB2312" w:cs="仿宋_GB2312"/>
          <w:color w:val="000000" w:themeColor="text1"/>
          <w:sz w:val="30"/>
          <w:szCs w:val="30"/>
          <w:u w:val="none"/>
          <w:lang w:eastAsia="zh-CN"/>
          <w14:textFill>
            <w14:solidFill>
              <w14:schemeClr w14:val="tx1"/>
            </w14:solidFill>
          </w14:textFill>
        </w:rPr>
        <w:t>已投产机制砂企业</w:t>
      </w:r>
      <w:r>
        <w:rPr>
          <w:rFonts w:hint="eastAsia" w:ascii="宋体" w:hAnsi="宋体" w:eastAsia="仿宋_GB2312" w:cs="仿宋_GB2312"/>
          <w:color w:val="000000" w:themeColor="text1"/>
          <w:sz w:val="30"/>
          <w:szCs w:val="30"/>
          <w:u w:val="none"/>
          <w14:textFill>
            <w14:solidFill>
              <w14:schemeClr w14:val="tx1"/>
            </w14:solidFill>
          </w14:textFill>
        </w:rPr>
        <w:t>必须在一周内安装生产监控设备</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（七）安装计量设备。</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机制砂企业必须设置唯一出入口、配备符合要求的车辆冲洗平台及沉淀池等废水处理设施，安装经检定合格的称重地磅，制止违法超限超载车辆出厂。出入口监控视频和地磅称重记录数据应接入县交通运输局治超监控平台。</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（八）规范品质管控。</w:t>
      </w:r>
      <w:r>
        <w:rPr>
          <w:rFonts w:hint="eastAsia" w:ascii="宋体" w:hAnsi="宋体" w:eastAsia="仿宋_GB2312" w:cs="仿宋_GB2312"/>
          <w:color w:val="000000" w:themeColor="text1"/>
          <w:sz w:val="30"/>
          <w:szCs w:val="30"/>
          <w:u w:val="none"/>
          <w14:textFill>
            <w14:solidFill>
              <w14:schemeClr w14:val="tx1"/>
            </w14:solidFill>
          </w14:textFill>
        </w:rPr>
        <w:t>企业必须加强</w:t>
      </w:r>
      <w:r>
        <w:rPr>
          <w:rFonts w:hint="eastAsia" w:ascii="宋体" w:hAnsi="宋体" w:eastAsia="仿宋_GB2312" w:cs="仿宋_GB2312"/>
          <w:color w:val="000000" w:themeColor="text1"/>
          <w:sz w:val="30"/>
          <w:szCs w:val="30"/>
          <w:u w:val="none"/>
          <w:lang w:eastAsia="zh-CN"/>
          <w14:textFill>
            <w14:solidFill>
              <w14:schemeClr w14:val="tx1"/>
            </w14:solidFill>
          </w14:textFill>
        </w:rPr>
        <w:t>机制砂产品</w:t>
      </w:r>
      <w:r>
        <w:rPr>
          <w:rFonts w:hint="eastAsia" w:ascii="宋体" w:hAnsi="宋体" w:eastAsia="仿宋_GB2312" w:cs="仿宋_GB2312"/>
          <w:color w:val="000000" w:themeColor="text1"/>
          <w:sz w:val="30"/>
          <w:szCs w:val="30"/>
          <w:u w:val="none"/>
          <w14:textFill>
            <w14:solidFill>
              <w14:schemeClr w14:val="tx1"/>
            </w14:solidFill>
          </w14:textFill>
        </w:rPr>
        <w:t>质量控制</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1.</w:t>
      </w:r>
      <w:r>
        <w:rPr>
          <w:rFonts w:hint="eastAsia" w:ascii="宋体" w:hAnsi="宋体" w:eastAsia="仿宋_GB2312" w:cs="仿宋_GB2312"/>
          <w:color w:val="000000" w:themeColor="text1"/>
          <w:sz w:val="30"/>
          <w:szCs w:val="30"/>
          <w:u w:val="none"/>
          <w14:textFill>
            <w14:solidFill>
              <w14:schemeClr w14:val="tx1"/>
            </w14:solidFill>
          </w14:textFill>
        </w:rPr>
        <w:t>严格按GB/T 14684《建设用砂》</w:t>
      </w:r>
      <w:r>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t>和</w:t>
      </w:r>
      <w:r>
        <w:rPr>
          <w:rFonts w:hint="eastAsia" w:ascii="宋体" w:hAnsi="宋体" w:eastAsia="仿宋_GB2312" w:cs="仿宋_GB2312"/>
          <w:b w:val="0"/>
          <w:bCs w:val="0"/>
          <w:color w:val="000000" w:themeColor="text1"/>
          <w:sz w:val="30"/>
          <w:szCs w:val="30"/>
          <w:u w:val="none"/>
          <w:lang w:val="en-US" w:eastAsia="zh-CN"/>
          <w14:textFill>
            <w14:solidFill>
              <w14:schemeClr w14:val="tx1"/>
            </w14:solidFill>
          </w14:textFill>
        </w:rPr>
        <w:t>DBJ/T 15-119-2016《预拌混凝土用机制砂应用技术规程》</w:t>
      </w:r>
      <w:r>
        <w:rPr>
          <w:rFonts w:hint="eastAsia" w:ascii="宋体" w:hAnsi="宋体" w:eastAsia="仿宋_GB2312" w:cs="仿宋_GB2312"/>
          <w:color w:val="000000" w:themeColor="text1"/>
          <w:sz w:val="30"/>
          <w:szCs w:val="30"/>
          <w:u w:val="none"/>
          <w14:textFill>
            <w14:solidFill>
              <w14:schemeClr w14:val="tx1"/>
            </w14:solidFill>
          </w14:textFill>
        </w:rPr>
        <w:t>标准生产建设用砂，</w:t>
      </w:r>
      <w:r>
        <w:rPr>
          <w:rFonts w:hint="eastAsia" w:ascii="宋体" w:hAnsi="宋体" w:eastAsia="仿宋_GB2312" w:cs="仿宋_GB2312"/>
          <w:color w:val="000000" w:themeColor="text1"/>
          <w:sz w:val="30"/>
          <w:szCs w:val="30"/>
          <w:u w:val="none"/>
          <w:lang w:eastAsia="zh-CN"/>
          <w14:textFill>
            <w14:solidFill>
              <w14:schemeClr w14:val="tx1"/>
            </w14:solidFill>
          </w14:textFill>
        </w:rPr>
        <w:t>确</w:t>
      </w:r>
      <w:r>
        <w:rPr>
          <w:rFonts w:hint="eastAsia" w:ascii="宋体" w:hAnsi="宋体" w:eastAsia="仿宋_GB2312" w:cs="仿宋_GB2312"/>
          <w:color w:val="000000" w:themeColor="text1"/>
          <w:sz w:val="30"/>
          <w:szCs w:val="30"/>
          <w:u w:val="none"/>
          <w14:textFill>
            <w14:solidFill>
              <w14:schemeClr w14:val="tx1"/>
            </w14:solidFill>
          </w14:textFill>
        </w:rPr>
        <w:t>保产品质量合格方可出厂</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2.</w:t>
      </w:r>
      <w:r>
        <w:rPr>
          <w:rFonts w:hint="eastAsia" w:ascii="宋体" w:hAnsi="宋体" w:eastAsia="仿宋_GB2312" w:cs="仿宋_GB2312"/>
          <w:color w:val="000000" w:themeColor="text1"/>
          <w:sz w:val="30"/>
          <w:szCs w:val="30"/>
          <w:u w:val="none"/>
          <w14:textFill>
            <w14:solidFill>
              <w14:schemeClr w14:val="tx1"/>
            </w14:solidFill>
          </w14:textFill>
        </w:rPr>
        <w:t>产品出厂必须随车附上产品合格证</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w:t>
      </w:r>
      <w:r>
        <w:rPr>
          <w:rFonts w:hint="eastAsia" w:ascii="宋体" w:hAnsi="宋体" w:eastAsia="仿宋_GB2312" w:cs="仿宋_GB2312"/>
          <w:color w:val="000000" w:themeColor="text1"/>
          <w:sz w:val="30"/>
          <w:szCs w:val="30"/>
          <w:u w:val="none"/>
          <w14:textFill>
            <w14:solidFill>
              <w14:schemeClr w14:val="tx1"/>
            </w14:solidFill>
          </w14:textFill>
        </w:rPr>
        <w:t>产品合格证包括</w:t>
      </w:r>
      <w:r>
        <w:rPr>
          <w:rFonts w:hint="eastAsia" w:ascii="宋体" w:hAnsi="宋体" w:eastAsia="仿宋_GB2312" w:cs="仿宋_GB2312"/>
          <w:color w:val="000000" w:themeColor="text1"/>
          <w:sz w:val="30"/>
          <w:szCs w:val="30"/>
          <w:u w:val="none"/>
          <w:lang w:eastAsia="zh-CN"/>
          <w14:textFill>
            <w14:solidFill>
              <w14:schemeClr w14:val="tx1"/>
            </w14:solidFill>
          </w14:textFill>
        </w:rPr>
        <w:t>：产品名称、</w:t>
      </w:r>
      <w:r>
        <w:rPr>
          <w:rFonts w:hint="eastAsia" w:ascii="宋体" w:hAnsi="宋体" w:eastAsia="仿宋_GB2312" w:cs="仿宋_GB2312"/>
          <w:color w:val="000000" w:themeColor="text1"/>
          <w:sz w:val="30"/>
          <w:szCs w:val="30"/>
          <w:u w:val="none"/>
          <w14:textFill>
            <w14:solidFill>
              <w14:schemeClr w14:val="tx1"/>
            </w14:solidFill>
          </w14:textFill>
        </w:rPr>
        <w:t>企业名称、企业地址、执行标准、出厂日期、联系方式。</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3.生产机制砂所产生的淤泥要沥干压块后，严格按照环保相关法律法规要求处理。</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（九）规范运输管理。</w:t>
      </w:r>
      <w:r>
        <w:rPr>
          <w:rFonts w:hint="eastAsia" w:ascii="宋体" w:hAnsi="宋体" w:eastAsia="仿宋_GB2312" w:cs="仿宋_GB2312"/>
          <w:color w:val="000000" w:themeColor="text1"/>
          <w:sz w:val="30"/>
          <w:szCs w:val="30"/>
          <w:u w:val="none"/>
          <w14:textFill>
            <w14:solidFill>
              <w14:schemeClr w14:val="tx1"/>
            </w14:solidFill>
          </w14:textFill>
        </w:rPr>
        <w:t>根据《道路运输车辆动态监控管理办法》文件要求，为减轻</w:t>
      </w:r>
      <w:r>
        <w:rPr>
          <w:rFonts w:hint="eastAsia" w:ascii="宋体" w:hAnsi="宋体" w:eastAsia="仿宋_GB2312" w:cs="仿宋_GB2312"/>
          <w:color w:val="000000" w:themeColor="text1"/>
          <w:sz w:val="30"/>
          <w:szCs w:val="30"/>
          <w:u w:val="none"/>
          <w:lang w:eastAsia="zh-CN"/>
          <w14:textFill>
            <w14:solidFill>
              <w14:schemeClr w14:val="tx1"/>
            </w14:solidFill>
          </w14:textFill>
        </w:rPr>
        <w:t>道路</w:t>
      </w:r>
      <w:r>
        <w:rPr>
          <w:rFonts w:hint="eastAsia" w:ascii="宋体" w:hAnsi="宋体" w:eastAsia="仿宋_GB2312" w:cs="仿宋_GB2312"/>
          <w:color w:val="000000" w:themeColor="text1"/>
          <w:sz w:val="30"/>
          <w:szCs w:val="30"/>
          <w:u w:val="none"/>
          <w14:textFill>
            <w14:solidFill>
              <w14:schemeClr w14:val="tx1"/>
            </w14:solidFill>
          </w14:textFill>
        </w:rPr>
        <w:t>运输压力，预防</w:t>
      </w:r>
      <w:r>
        <w:rPr>
          <w:rFonts w:hint="eastAsia" w:ascii="宋体" w:hAnsi="宋体" w:eastAsia="仿宋_GB2312" w:cs="仿宋_GB2312"/>
          <w:color w:val="000000" w:themeColor="text1"/>
          <w:sz w:val="30"/>
          <w:szCs w:val="30"/>
          <w:u w:val="none"/>
          <w:lang w:eastAsia="zh-CN"/>
          <w14:textFill>
            <w14:solidFill>
              <w14:schemeClr w14:val="tx1"/>
            </w14:solidFill>
          </w14:textFill>
        </w:rPr>
        <w:t>和</w:t>
      </w:r>
      <w:r>
        <w:rPr>
          <w:rFonts w:hint="eastAsia" w:ascii="宋体" w:hAnsi="宋体" w:eastAsia="仿宋_GB2312" w:cs="仿宋_GB2312"/>
          <w:color w:val="000000" w:themeColor="text1"/>
          <w:sz w:val="30"/>
          <w:szCs w:val="30"/>
          <w:u w:val="none"/>
          <w14:textFill>
            <w14:solidFill>
              <w14:schemeClr w14:val="tx1"/>
            </w14:solidFill>
          </w14:textFill>
        </w:rPr>
        <w:t>减少道路交通事故，</w:t>
      </w:r>
      <w:r>
        <w:rPr>
          <w:rFonts w:hint="eastAsia" w:ascii="宋体" w:hAnsi="宋体" w:eastAsia="仿宋_GB2312" w:cs="仿宋_GB2312"/>
          <w:color w:val="000000" w:themeColor="text1"/>
          <w:sz w:val="30"/>
          <w:szCs w:val="30"/>
          <w:u w:val="none"/>
          <w:lang w:eastAsia="zh-CN"/>
          <w14:textFill>
            <w14:solidFill>
              <w14:schemeClr w14:val="tx1"/>
            </w14:solidFill>
          </w14:textFill>
        </w:rPr>
        <w:t>企业产品销售运输应遵守如下规定：</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1.</w:t>
      </w:r>
      <w:r>
        <w:rPr>
          <w:rFonts w:hint="eastAsia" w:ascii="宋体" w:hAnsi="宋体" w:eastAsia="仿宋_GB2312" w:cs="仿宋_GB2312"/>
          <w:color w:val="000000" w:themeColor="text1"/>
          <w:sz w:val="30"/>
          <w:szCs w:val="30"/>
          <w:u w:val="none"/>
          <w:lang w:eastAsia="zh-CN"/>
          <w14:textFill>
            <w14:solidFill>
              <w14:schemeClr w14:val="tx1"/>
            </w14:solidFill>
          </w14:textFill>
        </w:rPr>
        <w:t>对装载运输</w:t>
      </w:r>
      <w:r>
        <w:rPr>
          <w:rFonts w:hint="eastAsia" w:ascii="宋体" w:hAnsi="宋体" w:eastAsia="仿宋_GB2312" w:cs="仿宋_GB2312"/>
          <w:color w:val="000000" w:themeColor="text1"/>
          <w:sz w:val="30"/>
          <w:szCs w:val="30"/>
          <w:u w:val="none"/>
          <w14:textFill>
            <w14:solidFill>
              <w14:schemeClr w14:val="tx1"/>
            </w14:solidFill>
          </w14:textFill>
        </w:rPr>
        <w:t>机制砂</w:t>
      </w:r>
      <w:r>
        <w:rPr>
          <w:rFonts w:hint="eastAsia" w:ascii="宋体" w:hAnsi="宋体" w:eastAsia="仿宋_GB2312" w:cs="仿宋_GB2312"/>
          <w:color w:val="000000" w:themeColor="text1"/>
          <w:sz w:val="30"/>
          <w:szCs w:val="30"/>
          <w:u w:val="none"/>
          <w:lang w:eastAsia="zh-CN"/>
          <w14:textFill>
            <w14:solidFill>
              <w14:schemeClr w14:val="tx1"/>
            </w14:solidFill>
          </w14:textFill>
        </w:rPr>
        <w:t>及其原料的货运</w:t>
      </w:r>
      <w:r>
        <w:rPr>
          <w:rFonts w:hint="eastAsia" w:ascii="宋体" w:hAnsi="宋体" w:eastAsia="仿宋_GB2312" w:cs="仿宋_GB2312"/>
          <w:color w:val="000000" w:themeColor="text1"/>
          <w:sz w:val="30"/>
          <w:szCs w:val="30"/>
          <w:u w:val="none"/>
          <w14:textFill>
            <w14:solidFill>
              <w14:schemeClr w14:val="tx1"/>
            </w14:solidFill>
          </w14:textFill>
        </w:rPr>
        <w:t>车辆</w:t>
      </w:r>
      <w:r>
        <w:rPr>
          <w:rFonts w:hint="eastAsia" w:ascii="宋体" w:hAnsi="宋体" w:eastAsia="仿宋_GB2312" w:cs="仿宋_GB2312"/>
          <w:color w:val="000000" w:themeColor="text1"/>
          <w:sz w:val="30"/>
          <w:szCs w:val="30"/>
          <w:u w:val="none"/>
          <w:lang w:eastAsia="zh-CN"/>
          <w14:textFill>
            <w14:solidFill>
              <w14:schemeClr w14:val="tx1"/>
            </w14:solidFill>
          </w14:textFill>
        </w:rPr>
        <w:t>严格把关，货运车辆必须</w:t>
      </w:r>
      <w:r>
        <w:rPr>
          <w:rFonts w:hint="eastAsia" w:ascii="宋体" w:hAnsi="宋体" w:eastAsia="仿宋_GB2312" w:cs="仿宋_GB2312"/>
          <w:color w:val="000000" w:themeColor="text1"/>
          <w:sz w:val="30"/>
          <w:szCs w:val="30"/>
          <w:u w:val="none"/>
          <w14:textFill>
            <w14:solidFill>
              <w14:schemeClr w14:val="tx1"/>
            </w14:solidFill>
          </w14:textFill>
        </w:rPr>
        <w:t>安装</w:t>
      </w:r>
      <w:r>
        <w:rPr>
          <w:rFonts w:hint="eastAsia" w:ascii="宋体" w:hAnsi="宋体" w:eastAsia="仿宋_GB2312" w:cs="仿宋_GB2312"/>
          <w:color w:val="000000" w:themeColor="text1"/>
          <w:sz w:val="30"/>
          <w:szCs w:val="30"/>
          <w:u w:val="none"/>
          <w:lang w:eastAsia="zh-CN"/>
          <w14:textFill>
            <w14:solidFill>
              <w14:schemeClr w14:val="tx1"/>
            </w14:solidFill>
          </w14:textFill>
        </w:rPr>
        <w:t>智能视频监控系统和</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卫星定位</w:t>
      </w:r>
      <w:r>
        <w:rPr>
          <w:rFonts w:hint="eastAsia" w:ascii="宋体" w:hAnsi="宋体" w:eastAsia="仿宋_GB2312" w:cs="仿宋_GB2312"/>
          <w:color w:val="000000" w:themeColor="text1"/>
          <w:sz w:val="30"/>
          <w:szCs w:val="30"/>
          <w:u w:val="none"/>
          <w:lang w:eastAsia="zh-CN"/>
          <w14:textFill>
            <w14:solidFill>
              <w14:schemeClr w14:val="tx1"/>
            </w14:solidFill>
          </w14:textFill>
        </w:rPr>
        <w:t>装置，并接入道路货运车辆公共平台；对未安装上述设备的车辆拒绝装载机制砂。</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2.根据《道路运输车辆动态监督管理办法》第二十三条和第二十五条规定，为防止驾驶员疲劳驾驶，</w:t>
      </w:r>
      <w:r>
        <w:rPr>
          <w:rFonts w:hint="eastAsia" w:ascii="宋体" w:hAnsi="宋体" w:eastAsia="仿宋_GB2312" w:cs="仿宋_GB2312"/>
          <w:color w:val="000000" w:themeColor="text1"/>
          <w:sz w:val="30"/>
          <w:szCs w:val="30"/>
          <w:u w:val="none"/>
          <w:lang w:eastAsia="zh-CN"/>
          <w14:textFill>
            <w14:solidFill>
              <w14:schemeClr w14:val="tx1"/>
            </w14:solidFill>
          </w14:textFill>
        </w:rPr>
        <w:t>每家</w:t>
      </w:r>
      <w:r>
        <w:rPr>
          <w:rFonts w:hint="eastAsia" w:ascii="宋体" w:hAnsi="宋体" w:eastAsia="仿宋_GB2312" w:cs="仿宋_GB2312"/>
          <w:color w:val="000000" w:themeColor="text1"/>
          <w:sz w:val="30"/>
          <w:szCs w:val="30"/>
          <w:u w:val="none"/>
          <w14:textFill>
            <w14:solidFill>
              <w14:schemeClr w14:val="tx1"/>
            </w14:solidFill>
          </w14:textFill>
        </w:rPr>
        <w:t>机制砂企业每天</w:t>
      </w:r>
      <w:r>
        <w:rPr>
          <w:rFonts w:hint="eastAsia" w:ascii="宋体" w:hAnsi="宋体" w:eastAsia="仿宋_GB2312" w:cs="仿宋_GB2312"/>
          <w:color w:val="000000" w:themeColor="text1"/>
          <w:sz w:val="30"/>
          <w:szCs w:val="30"/>
          <w:u w:val="none"/>
          <w:lang w:eastAsia="zh-CN"/>
          <w14:textFill>
            <w14:solidFill>
              <w14:schemeClr w14:val="tx1"/>
            </w14:solidFill>
          </w14:textFill>
        </w:rPr>
        <w:t>装载量</w:t>
      </w:r>
      <w:r>
        <w:rPr>
          <w:rFonts w:hint="eastAsia" w:ascii="宋体" w:hAnsi="宋体" w:eastAsia="仿宋_GB2312" w:cs="仿宋_GB2312"/>
          <w:color w:val="000000" w:themeColor="text1"/>
          <w:sz w:val="30"/>
          <w:szCs w:val="30"/>
          <w:u w:val="none"/>
          <w14:textFill>
            <w14:solidFill>
              <w14:schemeClr w14:val="tx1"/>
            </w14:solidFill>
          </w14:textFill>
        </w:rPr>
        <w:t>控制在1</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8</w:t>
      </w:r>
      <w:r>
        <w:rPr>
          <w:rFonts w:hint="eastAsia" w:ascii="宋体" w:hAnsi="宋体" w:eastAsia="仿宋_GB2312" w:cs="仿宋_GB2312"/>
          <w:color w:val="000000" w:themeColor="text1"/>
          <w:sz w:val="30"/>
          <w:szCs w:val="30"/>
          <w:u w:val="none"/>
          <w14:textFill>
            <w14:solidFill>
              <w14:schemeClr w14:val="tx1"/>
            </w14:solidFill>
          </w14:textFill>
        </w:rPr>
        <w:t>00吨以内，</w:t>
      </w:r>
      <w:r>
        <w:rPr>
          <w:rFonts w:hint="eastAsia" w:ascii="宋体" w:hAnsi="宋体" w:eastAsia="仿宋_GB2312" w:cs="仿宋_GB2312"/>
          <w:color w:val="000000" w:themeColor="text1"/>
          <w:sz w:val="30"/>
          <w:szCs w:val="30"/>
          <w:u w:val="none"/>
          <w:lang w:eastAsia="zh-CN"/>
          <w14:textFill>
            <w14:solidFill>
              <w14:schemeClr w14:val="tx1"/>
            </w14:solidFill>
          </w14:textFill>
        </w:rPr>
        <w:t>运输量</w:t>
      </w:r>
      <w:r>
        <w:rPr>
          <w:rFonts w:hint="eastAsia" w:ascii="宋体" w:hAnsi="宋体" w:eastAsia="仿宋_GB2312" w:cs="仿宋_GB2312"/>
          <w:color w:val="000000" w:themeColor="text1"/>
          <w:sz w:val="30"/>
          <w:szCs w:val="30"/>
          <w:u w:val="none"/>
          <w14:textFill>
            <w14:solidFill>
              <w14:schemeClr w14:val="tx1"/>
            </w14:solidFill>
          </w14:textFill>
        </w:rPr>
        <w:t>不超过60车</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14:textFill>
            <w14:solidFill>
              <w14:schemeClr w14:val="tx1"/>
            </w14:solidFill>
          </w14:textFill>
        </w:rPr>
        <w:t>次</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3.</w:t>
      </w:r>
      <w:r>
        <w:rPr>
          <w:rFonts w:hint="eastAsia" w:ascii="宋体" w:hAnsi="宋体" w:eastAsia="仿宋_GB2312" w:cs="仿宋_GB2312"/>
          <w:color w:val="000000" w:themeColor="text1"/>
          <w:sz w:val="30"/>
          <w:szCs w:val="30"/>
          <w:u w:val="none"/>
          <w:lang w:eastAsia="zh-CN"/>
          <w14:textFill>
            <w14:solidFill>
              <w14:schemeClr w14:val="tx1"/>
            </w14:solidFill>
          </w14:textFill>
        </w:rPr>
        <w:t>工业园区土地平整产生的石料配套的机制砂企业，其出货量根据工业园区开发建设需要，由园区配套机制砂企业向工业园区管委会提出申请，工业园区管委会联合县交通运输局研究确定。</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4.根据《道路运输车辆动态监督管理办法》第二十五条规定，</w:t>
      </w:r>
      <w:r>
        <w:rPr>
          <w:rFonts w:hint="eastAsia" w:ascii="宋体" w:hAnsi="宋体" w:eastAsia="仿宋_GB2312" w:cs="仿宋_GB2312"/>
          <w:color w:val="000000" w:themeColor="text1"/>
          <w:sz w:val="30"/>
          <w:szCs w:val="30"/>
          <w:u w:val="single"/>
          <w:lang w:val="en-US" w:eastAsia="zh-CN"/>
          <w14:textFill>
            <w14:solidFill>
              <w14:schemeClr w14:val="tx1"/>
            </w14:solidFill>
          </w14:textFill>
        </w:rPr>
        <w:t>要求机制砂企业确保外运运输车辆来回必须选择行驶高速公路运输。</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5.</w:t>
      </w:r>
      <w:r>
        <w:rPr>
          <w:rFonts w:hint="eastAsia" w:ascii="宋体" w:hAnsi="宋体" w:eastAsia="仿宋_GB2312" w:cs="仿宋_GB2312"/>
          <w:color w:val="000000" w:themeColor="text1"/>
          <w:sz w:val="30"/>
          <w:szCs w:val="30"/>
          <w:u w:val="none"/>
          <w:lang w:eastAsia="zh-CN"/>
          <w14:textFill>
            <w14:solidFill>
              <w14:schemeClr w14:val="tx1"/>
            </w14:solidFill>
          </w14:textFill>
        </w:rPr>
        <w:t>实施错峰运输。</w:t>
      </w:r>
      <w:r>
        <w:rPr>
          <w:rFonts w:hint="eastAsia" w:ascii="宋体" w:hAnsi="宋体" w:eastAsia="仿宋_GB2312" w:cs="仿宋_GB2312"/>
          <w:color w:val="000000" w:themeColor="text1"/>
          <w:sz w:val="30"/>
          <w:szCs w:val="30"/>
          <w:u w:val="none"/>
          <w14:textFill>
            <w14:solidFill>
              <w14:schemeClr w14:val="tx1"/>
            </w14:solidFill>
          </w14:textFill>
        </w:rPr>
        <w:t>每天</w:t>
      </w:r>
      <w:r>
        <w:rPr>
          <w:rFonts w:hint="eastAsia" w:ascii="宋体" w:hAnsi="宋体" w:eastAsia="仿宋_GB2312" w:cs="仿宋_GB2312"/>
          <w:color w:val="000000" w:themeColor="text1"/>
          <w:sz w:val="30"/>
          <w:szCs w:val="30"/>
          <w:u w:val="none"/>
          <w:lang w:eastAsia="zh-CN"/>
          <w14:textFill>
            <w14:solidFill>
              <w14:schemeClr w14:val="tx1"/>
            </w14:solidFill>
          </w14:textFill>
        </w:rPr>
        <w:t>早上</w:t>
      </w:r>
      <w:r>
        <w:rPr>
          <w:rFonts w:hint="eastAsia" w:ascii="宋体" w:hAnsi="宋体" w:eastAsia="仿宋_GB2312" w:cs="仿宋_GB2312"/>
          <w:color w:val="000000" w:themeColor="text1"/>
          <w:sz w:val="30"/>
          <w:szCs w:val="30"/>
          <w:u w:val="none"/>
          <w14:textFill>
            <w14:solidFill>
              <w14:schemeClr w14:val="tx1"/>
            </w14:solidFill>
          </w14:textFill>
        </w:rPr>
        <w:t>7</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00至晚上9：00</w:t>
      </w:r>
      <w:r>
        <w:rPr>
          <w:rFonts w:hint="eastAsia" w:ascii="宋体" w:hAnsi="宋体" w:eastAsia="仿宋_GB2312" w:cs="仿宋_GB2312"/>
          <w:color w:val="000000" w:themeColor="text1"/>
          <w:sz w:val="30"/>
          <w:szCs w:val="30"/>
          <w:u w:val="none"/>
          <w:lang w:eastAsia="zh-CN"/>
          <w14:textFill>
            <w14:solidFill>
              <w14:schemeClr w14:val="tx1"/>
            </w14:solidFill>
          </w14:textFill>
        </w:rPr>
        <w:t>，每家企业销售运输机制砂不超过</w:t>
      </w:r>
      <w:r>
        <w:rPr>
          <w:rFonts w:hint="eastAsia" w:ascii="宋体" w:hAnsi="宋体" w:eastAsia="仿宋_GB2312" w:cs="仿宋_GB2312"/>
          <w:color w:val="000000" w:themeColor="text1"/>
          <w:sz w:val="30"/>
          <w:szCs w:val="30"/>
          <w:u w:val="none"/>
          <w14:textFill>
            <w14:solidFill>
              <w14:schemeClr w14:val="tx1"/>
            </w14:solidFill>
          </w14:textFill>
        </w:rPr>
        <w:t>25车</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14:textFill>
            <w14:solidFill>
              <w14:schemeClr w14:val="tx1"/>
            </w14:solidFill>
          </w14:textFill>
        </w:rPr>
        <w:t>次</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14:textFill>
            <w14:solidFill>
              <w14:schemeClr w14:val="tx1"/>
            </w14:solidFill>
          </w14:textFill>
        </w:rPr>
        <w:t>每天晚上</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9：00至次日</w:t>
      </w:r>
      <w:r>
        <w:rPr>
          <w:rFonts w:hint="eastAsia" w:ascii="宋体" w:hAnsi="宋体" w:eastAsia="仿宋_GB2312" w:cs="仿宋_GB2312"/>
          <w:color w:val="000000" w:themeColor="text1"/>
          <w:sz w:val="30"/>
          <w:szCs w:val="30"/>
          <w:u w:val="none"/>
          <w14:textFill>
            <w14:solidFill>
              <w14:schemeClr w14:val="tx1"/>
            </w14:solidFill>
          </w14:textFill>
        </w:rPr>
        <w:t>早上7</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00</w:t>
      </w:r>
      <w:r>
        <w:rPr>
          <w:rFonts w:hint="eastAsia" w:ascii="宋体" w:hAnsi="宋体" w:eastAsia="仿宋_GB2312" w:cs="仿宋_GB2312"/>
          <w:color w:val="000000" w:themeColor="text1"/>
          <w:sz w:val="30"/>
          <w:szCs w:val="30"/>
          <w:u w:val="none"/>
          <w:lang w:eastAsia="zh-CN"/>
          <w14:textFill>
            <w14:solidFill>
              <w14:schemeClr w14:val="tx1"/>
            </w14:solidFill>
          </w14:textFill>
        </w:rPr>
        <w:t>，销售运输机制砂不超过</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3</w:t>
      </w:r>
      <w:r>
        <w:rPr>
          <w:rFonts w:hint="eastAsia" w:ascii="宋体" w:hAnsi="宋体" w:eastAsia="仿宋_GB2312" w:cs="仿宋_GB2312"/>
          <w:color w:val="000000" w:themeColor="text1"/>
          <w:sz w:val="30"/>
          <w:szCs w:val="30"/>
          <w:u w:val="none"/>
          <w14:textFill>
            <w14:solidFill>
              <w14:schemeClr w14:val="tx1"/>
            </w14:solidFill>
          </w14:textFill>
        </w:rPr>
        <w:t>5车</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14:textFill>
            <w14:solidFill>
              <w14:schemeClr w14:val="tx1"/>
            </w14:solidFill>
          </w14:textFill>
        </w:rPr>
        <w:t>次</w:t>
      </w:r>
      <w:r>
        <w:rPr>
          <w:rFonts w:hint="eastAsia" w:ascii="宋体" w:hAnsi="宋体" w:eastAsia="仿宋_GB2312" w:cs="仿宋_GB2312"/>
          <w:color w:val="000000" w:themeColor="text1"/>
          <w:sz w:val="30"/>
          <w:szCs w:val="30"/>
          <w:u w:val="none"/>
          <w:lang w:eastAsia="zh-CN"/>
          <w14:textFill>
            <w14:solidFill>
              <w14:schemeClr w14:val="tx1"/>
            </w14:solidFill>
          </w14:textFill>
        </w:rPr>
        <w:t>）</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6.</w:t>
      </w:r>
      <w:r>
        <w:rPr>
          <w:rFonts w:hint="eastAsia" w:ascii="宋体" w:hAnsi="宋体" w:eastAsia="仿宋_GB2312" w:cs="仿宋_GB2312"/>
          <w:color w:val="000000" w:themeColor="text1"/>
          <w:sz w:val="30"/>
          <w:szCs w:val="30"/>
          <w:u w:val="none"/>
          <w:lang w:eastAsia="zh-CN"/>
          <w14:textFill>
            <w14:solidFill>
              <w14:schemeClr w14:val="tx1"/>
            </w14:solidFill>
          </w14:textFill>
        </w:rPr>
        <w:t>为避免县城上下班时间道路拥堵，中午</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12：00—12：30，下午5：30—6：00，禁止机制砂及其原料运输车辆通过主城区道路。</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7.</w:t>
      </w:r>
      <w:r>
        <w:rPr>
          <w:rFonts w:hint="eastAsia" w:ascii="宋体" w:hAnsi="宋体" w:eastAsia="仿宋_GB2312" w:cs="仿宋_GB2312"/>
          <w:color w:val="000000" w:themeColor="text1"/>
          <w:sz w:val="30"/>
          <w:szCs w:val="30"/>
          <w:u w:val="none"/>
          <w:lang w:eastAsia="zh-CN"/>
          <w14:textFill>
            <w14:solidFill>
              <w14:schemeClr w14:val="tx1"/>
            </w14:solidFill>
          </w14:textFill>
        </w:rPr>
        <w:t>机制砂企业必须建立完整的运输车辆出入台账（包括：车辆牌照、车辆进出登记表、过磅报表）</w:t>
      </w:r>
      <w:r>
        <w:rPr>
          <w:rFonts w:hint="eastAsia" w:ascii="宋体" w:hAnsi="宋体" w:eastAsia="仿宋_GB2312" w:cs="仿宋_GB2312"/>
          <w:color w:val="000000" w:themeColor="text1"/>
          <w:sz w:val="30"/>
          <w:szCs w:val="30"/>
          <w:u w:val="none"/>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8.</w:t>
      </w:r>
      <w:r>
        <w:rPr>
          <w:rFonts w:hint="eastAsia" w:ascii="宋体" w:hAnsi="宋体" w:eastAsia="仿宋_GB2312" w:cs="仿宋_GB2312"/>
          <w:color w:val="000000" w:themeColor="text1"/>
          <w:sz w:val="30"/>
          <w:szCs w:val="30"/>
          <w:u w:val="none"/>
          <w:lang w:eastAsia="zh-CN"/>
          <w14:textFill>
            <w14:solidFill>
              <w14:schemeClr w14:val="tx1"/>
            </w14:solidFill>
          </w14:textFill>
        </w:rPr>
        <w:t>运输</w:t>
      </w:r>
      <w:r>
        <w:rPr>
          <w:rFonts w:hint="eastAsia" w:ascii="宋体" w:hAnsi="宋体" w:eastAsia="仿宋_GB2312" w:cs="仿宋_GB2312"/>
          <w:b w:val="0"/>
          <w:bCs w:val="0"/>
          <w:color w:val="000000" w:themeColor="text1"/>
          <w:sz w:val="30"/>
          <w:szCs w:val="30"/>
          <w:u w:val="none"/>
          <w:lang w:eastAsia="zh-CN"/>
          <w14:textFill>
            <w14:solidFill>
              <w14:schemeClr w14:val="tx1"/>
            </w14:solidFill>
          </w14:textFill>
        </w:rPr>
        <w:t>机制砂</w:t>
      </w:r>
      <w:r>
        <w:rPr>
          <w:rFonts w:hint="eastAsia" w:ascii="宋体" w:hAnsi="宋体" w:eastAsia="仿宋_GB2312" w:cs="仿宋_GB2312"/>
          <w:color w:val="000000" w:themeColor="text1"/>
          <w:sz w:val="30"/>
          <w:szCs w:val="30"/>
          <w:u w:val="none"/>
          <w:lang w:eastAsia="zh-CN"/>
          <w14:textFill>
            <w14:solidFill>
              <w14:schemeClr w14:val="tx1"/>
            </w14:solidFill>
          </w14:textFill>
        </w:rPr>
        <w:t>车辆</w:t>
      </w:r>
      <w:r>
        <w:rPr>
          <w:rFonts w:hint="eastAsia" w:ascii="宋体" w:hAnsi="宋体" w:eastAsia="仿宋_GB2312" w:cs="仿宋_GB2312"/>
          <w:color w:val="000000" w:themeColor="text1"/>
          <w:sz w:val="30"/>
          <w:szCs w:val="30"/>
          <w:u w:val="none"/>
          <w14:textFill>
            <w14:solidFill>
              <w14:schemeClr w14:val="tx1"/>
            </w14:solidFill>
          </w14:textFill>
        </w:rPr>
        <w:t>必须</w:t>
      </w:r>
      <w:r>
        <w:rPr>
          <w:rFonts w:hint="eastAsia" w:ascii="宋体" w:hAnsi="宋体" w:eastAsia="仿宋_GB2312" w:cs="仿宋_GB2312"/>
          <w:color w:val="000000" w:themeColor="text1"/>
          <w:sz w:val="30"/>
          <w:szCs w:val="30"/>
          <w:u w:val="none"/>
          <w:lang w:eastAsia="zh-CN"/>
          <w14:textFill>
            <w14:solidFill>
              <w14:schemeClr w14:val="tx1"/>
            </w14:solidFill>
          </w14:textFill>
        </w:rPr>
        <w:t>随车携带</w:t>
      </w:r>
      <w:r>
        <w:rPr>
          <w:rFonts w:hint="eastAsia" w:ascii="宋体" w:hAnsi="宋体" w:eastAsia="仿宋_GB2312" w:cs="仿宋_GB2312"/>
          <w:color w:val="000000" w:themeColor="text1"/>
          <w:sz w:val="30"/>
          <w:szCs w:val="30"/>
          <w:u w:val="none"/>
          <w14:textFill>
            <w14:solidFill>
              <w14:schemeClr w14:val="tx1"/>
            </w14:solidFill>
          </w14:textFill>
        </w:rPr>
        <w:t>产品合格证、过磅单</w:t>
      </w:r>
      <w:r>
        <w:rPr>
          <w:rFonts w:hint="eastAsia" w:ascii="宋体" w:hAnsi="宋体" w:eastAsia="仿宋_GB2312" w:cs="仿宋_GB2312"/>
          <w:color w:val="000000" w:themeColor="text1"/>
          <w:sz w:val="30"/>
          <w:szCs w:val="30"/>
          <w:u w:val="none"/>
          <w:lang w:eastAsia="zh-CN"/>
          <w14:textFill>
            <w14:solidFill>
              <w14:schemeClr w14:val="tx1"/>
            </w14:solidFill>
          </w14:textFill>
        </w:rPr>
        <w:t>，以备交通运输等执法部门监管。</w:t>
      </w:r>
    </w:p>
    <w:p>
      <w:pPr>
        <w:keepNext w:val="0"/>
        <w:keepLines w:val="0"/>
        <w:pageBreakBefore w:val="0"/>
        <w:widowControl/>
        <w:suppressLineNumbers w:val="0"/>
        <w:shd w:val="clear"/>
        <w:kinsoku/>
        <w:wordWrap/>
        <w:overflowPunct/>
        <w:topLinePunct w:val="0"/>
        <w:autoSpaceDE/>
        <w:autoSpaceDN/>
        <w:bidi w:val="0"/>
        <w:adjustRightInd/>
        <w:snapToGrid/>
        <w:spacing w:line="620" w:lineRule="exact"/>
        <w:ind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楷体_GB2312" w:cs="楷体_GB2312"/>
          <w:b w:val="0"/>
          <w:bCs w:val="0"/>
          <w:color w:val="000000" w:themeColor="text1"/>
          <w:sz w:val="30"/>
          <w:szCs w:val="30"/>
          <w:u w:val="none"/>
          <w:lang w:val="en-US" w:eastAsia="zh-CN"/>
          <w14:textFill>
            <w14:solidFill>
              <w14:schemeClr w14:val="tx1"/>
            </w14:solidFill>
          </w14:textFill>
        </w:rPr>
        <w:t>（十）遵守管理规定。</w:t>
      </w:r>
      <w:r>
        <w:rPr>
          <w:rFonts w:hint="eastAsia" w:ascii="宋体" w:hAnsi="宋体" w:eastAsia="仿宋_GB2312" w:cs="仿宋_GB2312"/>
          <w:b w:val="0"/>
          <w:bCs w:val="0"/>
          <w:color w:val="000000" w:themeColor="text1"/>
          <w:sz w:val="30"/>
          <w:szCs w:val="30"/>
          <w:u w:val="none"/>
          <w:lang w:val="en-US" w:eastAsia="zh-CN"/>
          <w14:textFill>
            <w14:solidFill>
              <w14:schemeClr w14:val="tx1"/>
            </w14:solidFill>
          </w14:textFill>
        </w:rPr>
        <w:t>机制砂企业必须遵守</w:t>
      </w:r>
      <w:r>
        <w:rPr>
          <w:rFonts w:hint="eastAsia" w:ascii="宋体" w:hAnsi="宋体" w:eastAsia="仿宋_GB2312" w:cs="仿宋_GB2312"/>
          <w:color w:val="000000" w:themeColor="text1"/>
          <w:sz w:val="30"/>
          <w:szCs w:val="30"/>
          <w:u w:val="none"/>
          <w14:textFill>
            <w14:solidFill>
              <w14:schemeClr w14:val="tx1"/>
            </w14:solidFill>
          </w14:textFill>
        </w:rPr>
        <w:t>《紫金县人民政府办公室印发紫金县关于促进砂石行业健康有序发展试行方案的通知》（紫府办〔2020〕31号）</w:t>
      </w:r>
      <w:r>
        <w:rPr>
          <w:rFonts w:hint="eastAsia" w:ascii="宋体" w:hAnsi="宋体" w:eastAsia="仿宋_GB2312" w:cs="仿宋_GB2312"/>
          <w:color w:val="000000" w:themeColor="text1"/>
          <w:sz w:val="30"/>
          <w:szCs w:val="30"/>
          <w:u w:val="none"/>
          <w:lang w:eastAsia="zh-CN"/>
          <w14:textFill>
            <w14:solidFill>
              <w14:schemeClr w14:val="tx1"/>
            </w14:solidFill>
          </w14:textFill>
        </w:rPr>
        <w:t>的有关规定：</w:t>
      </w:r>
    </w:p>
    <w:p>
      <w:pPr>
        <w:keepNext w:val="0"/>
        <w:keepLines w:val="0"/>
        <w:pageBreakBefore w:val="0"/>
        <w:widowControl/>
        <w:suppressLineNumbers w:val="0"/>
        <w:shd w:val="clear"/>
        <w:kinsoku/>
        <w:wordWrap/>
        <w:overflowPunct/>
        <w:topLinePunct w:val="0"/>
        <w:autoSpaceDE/>
        <w:autoSpaceDN/>
        <w:bidi w:val="0"/>
        <w:adjustRightInd/>
        <w:snapToGrid/>
        <w:spacing w:line="620" w:lineRule="exact"/>
        <w:ind w:firstLine="600" w:firstLineChars="200"/>
        <w:jc w:val="both"/>
        <w:textAlignment w:val="auto"/>
        <w:rPr>
          <w:rFonts w:hint="eastAsia" w:ascii="宋体" w:hAnsi="宋体" w:eastAsia="仿宋_GB2312" w:cs="仿宋_GB2312"/>
          <w:strike w:val="0"/>
          <w:dstrike w:val="0"/>
          <w:color w:val="000000" w:themeColor="text1"/>
          <w:sz w:val="30"/>
          <w:szCs w:val="30"/>
          <w:u w:val="none"/>
          <w:lang w:eastAsia="zh-CN"/>
          <w14:textFill>
            <w14:solidFill>
              <w14:schemeClr w14:val="tx1"/>
            </w14:solidFill>
          </w14:textFill>
        </w:rPr>
      </w:pPr>
      <w:r>
        <w:rPr>
          <w:rFonts w:hint="eastAsia" w:ascii="宋体" w:hAnsi="宋体" w:eastAsia="仿宋_GB2312" w:cs="仿宋_GB2312"/>
          <w:strike w:val="0"/>
          <w:dstrike w:val="0"/>
          <w:color w:val="000000" w:themeColor="text1"/>
          <w:sz w:val="30"/>
          <w:szCs w:val="30"/>
          <w:u w:val="none"/>
          <w:lang w:eastAsia="zh-CN"/>
          <w14:textFill>
            <w14:solidFill>
              <w14:schemeClr w14:val="tx1"/>
            </w14:solidFill>
          </w14:textFill>
        </w:rPr>
        <w:t>签订机制砂生产建设项目投资协议书，依时缴纳履约保证金，</w:t>
      </w:r>
    </w:p>
    <w:p>
      <w:pPr>
        <w:keepNext w:val="0"/>
        <w:keepLines w:val="0"/>
        <w:pageBreakBefore w:val="0"/>
        <w:widowControl/>
        <w:suppressLineNumbers w:val="0"/>
        <w:shd w:val="clear"/>
        <w:kinsoku/>
        <w:wordWrap/>
        <w:overflowPunct/>
        <w:topLinePunct w:val="0"/>
        <w:autoSpaceDE/>
        <w:autoSpaceDN/>
        <w:bidi w:val="0"/>
        <w:adjustRightInd/>
        <w:snapToGrid/>
        <w:spacing w:line="620" w:lineRule="exact"/>
        <w:jc w:val="both"/>
        <w:textAlignment w:val="auto"/>
        <w:rPr>
          <w:rFonts w:hint="eastAsia" w:ascii="宋体" w:hAnsi="宋体" w:eastAsia="仿宋_GB2312" w:cs="仿宋_GB2312"/>
          <w:strike w:val="0"/>
          <w:dstrike w:val="0"/>
          <w:color w:val="000000" w:themeColor="text1"/>
          <w:sz w:val="30"/>
          <w:szCs w:val="30"/>
          <w:u w:val="none"/>
          <w:lang w:eastAsia="zh-CN"/>
          <w14:textFill>
            <w14:solidFill>
              <w14:schemeClr w14:val="tx1"/>
            </w14:solidFill>
          </w14:textFill>
        </w:rPr>
      </w:pPr>
      <w:r>
        <w:rPr>
          <w:rFonts w:hint="eastAsia" w:ascii="宋体" w:hAnsi="宋体" w:eastAsia="仿宋_GB2312" w:cs="仿宋_GB2312"/>
          <w:strike w:val="0"/>
          <w:dstrike w:val="0"/>
          <w:color w:val="000000" w:themeColor="text1"/>
          <w:sz w:val="30"/>
          <w:szCs w:val="30"/>
          <w:u w:val="none"/>
          <w:lang w:eastAsia="zh-CN"/>
          <w14:textFill>
            <w14:solidFill>
              <w14:schemeClr w14:val="tx1"/>
            </w14:solidFill>
          </w14:textFill>
        </w:rPr>
        <w:t>企业按投资协议履约后，予以退还履约保证金。</w:t>
      </w:r>
    </w:p>
    <w:p>
      <w:pPr>
        <w:keepNext w:val="0"/>
        <w:keepLines w:val="0"/>
        <w:pageBreakBefore w:val="0"/>
        <w:widowControl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黑体" w:cs="黑体"/>
          <w:b w:val="0"/>
          <w:bCs w:val="0"/>
          <w:color w:val="000000" w:themeColor="text1"/>
          <w:sz w:val="30"/>
          <w:szCs w:val="30"/>
          <w:u w:val="none"/>
          <w:lang w:eastAsia="zh-CN"/>
          <w14:textFill>
            <w14:solidFill>
              <w14:schemeClr w14:val="tx1"/>
            </w14:solidFill>
          </w14:textFill>
        </w:rPr>
      </w:pPr>
      <w:r>
        <w:rPr>
          <w:rFonts w:hint="eastAsia" w:ascii="宋体" w:hAnsi="宋体" w:eastAsia="黑体" w:cs="黑体"/>
          <w:b w:val="0"/>
          <w:bCs w:val="0"/>
          <w:color w:val="000000" w:themeColor="text1"/>
          <w:sz w:val="30"/>
          <w:szCs w:val="30"/>
          <w:u w:val="none"/>
          <w:lang w:eastAsia="zh-CN"/>
          <w14:textFill>
            <w14:solidFill>
              <w14:schemeClr w14:val="tx1"/>
            </w14:solidFill>
          </w14:textFill>
        </w:rPr>
        <w:t>四、加强行业管理</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（一）由县府办、县发改局、县工商信局、县自然资源局、市生态环境局紫金分局、县住建局、县应急管理局、</w:t>
      </w:r>
      <w:r>
        <w:rPr>
          <w:rFonts w:hint="eastAsia" w:ascii="宋体" w:hAnsi="宋体" w:eastAsia="仿宋_GB2312" w:cs="仿宋_GB2312"/>
          <w:color w:val="000000" w:themeColor="text1"/>
          <w:sz w:val="30"/>
          <w:szCs w:val="30"/>
          <w:highlight w:val="none"/>
          <w:u w:val="none"/>
          <w:shd w:val="clear"/>
          <w:lang w:val="en-US" w:eastAsia="zh-CN"/>
          <w14:textFill>
            <w14:solidFill>
              <w14:schemeClr w14:val="tx1"/>
            </w14:solidFill>
          </w14:textFill>
        </w:rPr>
        <w:t>县市场监管局</w:t>
      </w:r>
      <w:r>
        <w:rPr>
          <w:rFonts w:hint="eastAsia" w:ascii="宋体" w:hAnsi="宋体" w:eastAsia="仿宋_GB2312" w:cs="仿宋_GB2312"/>
          <w:color w:val="000000" w:themeColor="text1"/>
          <w:sz w:val="30"/>
          <w:szCs w:val="30"/>
          <w:u w:val="none"/>
          <w:shd w:val="clear"/>
          <w:lang w:val="en-US" w:eastAsia="zh-CN"/>
          <w14:textFill>
            <w14:solidFill>
              <w14:schemeClr w14:val="tx1"/>
            </w14:solidFill>
          </w14:textFill>
        </w:rPr>
        <w:t>、</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县统计局、县税务局、县公安局、县交通运输局等部门组成机制砂企业规范运营联合检查小组，联合检查小组由县工商信局牵头，</w:t>
      </w:r>
      <w:r>
        <w:rPr>
          <w:rFonts w:hint="eastAsia" w:ascii="宋体" w:hAnsi="宋体" w:eastAsia="仿宋_GB2312" w:cs="仿宋_GB2312"/>
          <w:strike w:val="0"/>
          <w:dstrike w:val="0"/>
          <w:color w:val="000000" w:themeColor="text1"/>
          <w:sz w:val="30"/>
          <w:szCs w:val="30"/>
          <w:u w:val="none"/>
          <w:lang w:val="en-US" w:eastAsia="zh-CN"/>
          <w14:textFill>
            <w14:solidFill>
              <w14:schemeClr w14:val="tx1"/>
            </w14:solidFill>
          </w14:textFill>
        </w:rPr>
        <w:t>对</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县域内的机制砂企业进行不定期规范运营专项检查。</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eastAsia="zh-CN"/>
          <w14:textFill>
            <w14:solidFill>
              <w14:schemeClr w14:val="tx1"/>
            </w14:solidFill>
          </w14:textFill>
        </w:rPr>
        <w:t>（二）</w:t>
      </w:r>
      <w:r>
        <w:rPr>
          <w:rFonts w:hint="eastAsia" w:ascii="宋体" w:hAnsi="宋体" w:eastAsia="仿宋_GB2312" w:cs="仿宋_GB2312"/>
          <w:color w:val="000000" w:themeColor="text1"/>
          <w:sz w:val="30"/>
          <w:szCs w:val="30"/>
          <w:u w:val="none"/>
          <w:lang w:val="en-US" w:eastAsia="zh-CN"/>
          <w14:textFill>
            <w14:solidFill>
              <w14:schemeClr w14:val="tx1"/>
            </w14:solidFill>
          </w14:textFill>
        </w:rPr>
        <w:t>机制砂企业监督管理工作，按照部门指导、属地监管的方式进行管理。</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（三）各镇、园区管委会对辖区内机制砂企业，每月至少巡查一次（巡查内容见附件），发现问题及时向县机制砂企业规范运营联合检查小组汇报。</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（四）交通运输部门和公安交警部门应加强对机制砂运输车辆的日常监管，依法设立机制砂营运车辆检查点，依法依规对超速、超载的车辆进行查处。</w:t>
      </w:r>
    </w:p>
    <w:p>
      <w:pPr>
        <w:keepNext w:val="0"/>
        <w:keepLines w:val="0"/>
        <w:pageBreakBefore w:val="0"/>
        <w:widowControl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黑体" w:cs="黑体"/>
          <w:b w:val="0"/>
          <w:bCs w:val="0"/>
          <w:color w:val="000000" w:themeColor="text1"/>
          <w:sz w:val="30"/>
          <w:szCs w:val="30"/>
          <w:u w:val="none"/>
          <w:lang w:val="en-US" w:eastAsia="zh-CN"/>
          <w14:textFill>
            <w14:solidFill>
              <w14:schemeClr w14:val="tx1"/>
            </w14:solidFill>
          </w14:textFill>
        </w:rPr>
      </w:pPr>
      <w:r>
        <w:rPr>
          <w:rFonts w:hint="eastAsia" w:ascii="宋体" w:hAnsi="宋体" w:eastAsia="黑体" w:cs="黑体"/>
          <w:b w:val="0"/>
          <w:bCs w:val="0"/>
          <w:color w:val="000000" w:themeColor="text1"/>
          <w:sz w:val="30"/>
          <w:szCs w:val="30"/>
          <w:u w:val="none"/>
          <w:lang w:val="en-US" w:eastAsia="zh-CN"/>
          <w14:textFill>
            <w14:solidFill>
              <w14:schemeClr w14:val="tx1"/>
            </w14:solidFill>
          </w14:textFill>
        </w:rPr>
        <w:t>五、整改退出机制</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在属地管理巡查和联合检查中，发现机制砂企业违规运营以及资源综合利用完毕或者不再是规模以上工业企业的，由相关部门按有关规定作出退出处置。</w:t>
      </w:r>
    </w:p>
    <w:p>
      <w:pPr>
        <w:keepNext w:val="0"/>
        <w:keepLines w:val="0"/>
        <w:pageBreakBefore w:val="0"/>
        <w:widowControl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黑体" w:cs="黑体"/>
          <w:b w:val="0"/>
          <w:bCs w:val="0"/>
          <w:color w:val="000000" w:themeColor="text1"/>
          <w:sz w:val="30"/>
          <w:szCs w:val="30"/>
          <w:u w:val="none"/>
          <w:lang w:val="en-US" w:eastAsia="zh-CN"/>
          <w14:textFill>
            <w14:solidFill>
              <w14:schemeClr w14:val="tx1"/>
            </w14:solidFill>
          </w14:textFill>
        </w:rPr>
      </w:pPr>
      <w:r>
        <w:rPr>
          <w:rFonts w:hint="eastAsia" w:ascii="宋体" w:hAnsi="宋体" w:eastAsia="黑体" w:cs="黑体"/>
          <w:b w:val="0"/>
          <w:bCs w:val="0"/>
          <w:color w:val="000000" w:themeColor="text1"/>
          <w:sz w:val="30"/>
          <w:szCs w:val="30"/>
          <w:u w:val="none"/>
          <w:lang w:val="en-US" w:eastAsia="zh-CN"/>
          <w14:textFill>
            <w14:solidFill>
              <w14:schemeClr w14:val="tx1"/>
            </w14:solidFill>
          </w14:textFill>
        </w:rPr>
        <w:t>六、附则</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default" w:ascii="宋体" w:hAnsi="宋体" w:eastAsia="仿宋_GB2312" w:cs="仿宋_GB2312"/>
          <w:color w:val="000000" w:themeColor="text1"/>
          <w:sz w:val="30"/>
          <w:szCs w:val="30"/>
          <w:u w:val="singl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（一）本办法自发布之日起试行，有效期2年。</w:t>
      </w:r>
      <w:r>
        <w:rPr>
          <w:rFonts w:hint="eastAsia" w:ascii="宋体" w:hAnsi="宋体" w:eastAsia="仿宋_GB2312" w:cs="仿宋_GB2312"/>
          <w:color w:val="000000" w:themeColor="text1"/>
          <w:sz w:val="30"/>
          <w:szCs w:val="30"/>
          <w:u w:val="single"/>
          <w:lang w:val="en-US" w:eastAsia="zh-CN"/>
          <w14:textFill>
            <w14:solidFill>
              <w14:schemeClr w14:val="tx1"/>
            </w14:solidFill>
          </w14:textFill>
        </w:rPr>
        <w:t>2021年6月10日由县人民政府办公室印发的《</w:t>
      </w:r>
      <w:r>
        <w:rPr>
          <w:rFonts w:hint="eastAsia" w:ascii="宋体" w:hAnsi="宋体" w:eastAsia="仿宋_GB2312" w:cs="仿宋_GB2312"/>
          <w:b w:val="0"/>
          <w:bCs w:val="0"/>
          <w:color w:val="000000" w:themeColor="text1"/>
          <w:sz w:val="30"/>
          <w:szCs w:val="30"/>
          <w:u w:val="single"/>
          <w:lang w:val="en-US" w:eastAsia="zh-CN"/>
          <w14:textFill>
            <w14:solidFill>
              <w14:schemeClr w14:val="tx1"/>
            </w14:solidFill>
          </w14:textFill>
        </w:rPr>
        <w:t>紫金县机制砂行业管理办法（试行）》</w:t>
      </w:r>
      <w:r>
        <w:rPr>
          <w:rFonts w:hint="eastAsia" w:ascii="宋体" w:hAnsi="宋体" w:eastAsia="仿宋_GB2312" w:cs="仿宋_GB2312"/>
          <w:color w:val="000000" w:themeColor="text1"/>
          <w:sz w:val="30"/>
          <w:szCs w:val="30"/>
          <w:u w:val="single"/>
          <w:lang w:val="en-US" w:eastAsia="zh-CN"/>
          <w14:textFill>
            <w14:solidFill>
              <w14:schemeClr w14:val="tx1"/>
            </w14:solidFill>
          </w14:textFill>
        </w:rPr>
        <w:t>（紫府办〔2021〕24号）文件同时废止。</w:t>
      </w:r>
    </w:p>
    <w:p>
      <w:pPr>
        <w:keepNext w:val="0"/>
        <w:keepLines w:val="0"/>
        <w:pageBreakBefore w:val="0"/>
        <w:shd w:val="clear"/>
        <w:kinsoku/>
        <w:wordWrap/>
        <w:overflowPunct/>
        <w:topLinePunct w:val="0"/>
        <w:autoSpaceDE/>
        <w:autoSpaceDN/>
        <w:bidi w:val="0"/>
        <w:adjustRightInd/>
        <w:snapToGrid/>
        <w:spacing w:line="620" w:lineRule="exact"/>
        <w:ind w:left="0" w:firstLine="600" w:firstLineChars="200"/>
        <w:jc w:val="both"/>
        <w:textAlignment w:val="auto"/>
        <w:rPr>
          <w:rFonts w:hint="eastAsia" w:ascii="宋体" w:hAnsi="宋体" w:eastAsia="仿宋_GB2312" w:cs="仿宋_GB2312"/>
          <w:color w:val="000000" w:themeColor="text1"/>
          <w:sz w:val="30"/>
          <w:szCs w:val="30"/>
          <w:u w:val="none"/>
          <w:lang w:val="en-US" w:eastAsia="zh-CN"/>
          <w14:textFill>
            <w14:solidFill>
              <w14:schemeClr w14:val="tx1"/>
            </w14:solidFill>
          </w14:textFill>
        </w:r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（二）本办法由县工商信局负责解释。</w:t>
      </w:r>
    </w:p>
    <w:p>
      <w:pPr>
        <w:keepNext w:val="0"/>
        <w:keepLines w:val="0"/>
        <w:pageBreakBefore w:val="0"/>
        <w:shd w:val="clear"/>
        <w:kinsoku/>
        <w:wordWrap/>
        <w:overflowPunct/>
        <w:topLinePunct w:val="0"/>
        <w:autoSpaceDE/>
        <w:autoSpaceDN/>
        <w:bidi w:val="0"/>
        <w:adjustRightInd/>
        <w:snapToGrid/>
        <w:spacing w:line="600" w:lineRule="exact"/>
        <w:ind w:firstLine="600"/>
        <w:jc w:val="both"/>
        <w:textAlignment w:val="auto"/>
        <w:rPr>
          <w:rFonts w:hint="default" w:ascii="宋体" w:hAnsi="宋体" w:eastAsia="仿宋_GB2312" w:cs="仿宋_GB2312"/>
          <w:color w:val="000000" w:themeColor="text1"/>
          <w:sz w:val="30"/>
          <w:szCs w:val="30"/>
          <w:u w:val="none"/>
          <w:lang w:val="en-US" w:eastAsia="zh-CN"/>
          <w14:textFill>
            <w14:solidFill>
              <w14:schemeClr w14:val="tx1"/>
            </w14:solidFill>
          </w14:textFill>
        </w:rPr>
        <w:sectPr>
          <w:footerReference r:id="rId3" w:type="default"/>
          <w:pgSz w:w="11906" w:h="16838"/>
          <w:pgMar w:top="1417" w:right="1587" w:bottom="1417" w:left="1587" w:header="851" w:footer="1276" w:gutter="0"/>
          <w:pgNumType w:fmt="decimal"/>
          <w:cols w:space="0" w:num="1"/>
          <w:rtlGutter w:val="0"/>
          <w:docGrid w:type="lines" w:linePitch="312" w:charSpace="0"/>
        </w:sectPr>
      </w:pPr>
      <w:r>
        <w:rPr>
          <w:rFonts w:hint="eastAsia" w:ascii="宋体" w:hAnsi="宋体" w:eastAsia="仿宋_GB2312" w:cs="仿宋_GB2312"/>
          <w:color w:val="000000" w:themeColor="text1"/>
          <w:sz w:val="30"/>
          <w:szCs w:val="30"/>
          <w:u w:val="none"/>
          <w:lang w:val="en-US" w:eastAsia="zh-CN"/>
          <w14:textFill>
            <w14:solidFill>
              <w14:schemeClr w14:val="tx1"/>
            </w14:solidFill>
          </w14:textFill>
        </w:rPr>
        <w:t xml:space="preserve">附件：机制砂企业巡查表 </w:t>
      </w:r>
    </w:p>
    <w:p>
      <w:pPr>
        <w:keepNext w:val="0"/>
        <w:keepLines w:val="0"/>
        <w:pageBreakBefore w:val="0"/>
        <w:shd w:val="clear"/>
        <w:kinsoku/>
        <w:wordWrap/>
        <w:overflowPunct/>
        <w:topLinePunct w:val="0"/>
        <w:autoSpaceDE/>
        <w:autoSpaceDN/>
        <w:bidi w:val="0"/>
        <w:adjustRightInd/>
        <w:snapToGrid/>
        <w:spacing w:line="620" w:lineRule="exact"/>
        <w:jc w:val="both"/>
        <w:textAlignment w:val="auto"/>
        <w:rPr>
          <w:rFonts w:hint="eastAsia" w:ascii="宋体" w:hAnsi="宋体" w:eastAsia="黑体" w:cs="黑体"/>
          <w:color w:val="000000" w:themeColor="text1"/>
          <w:sz w:val="28"/>
          <w:szCs w:val="28"/>
          <w:u w:val="none"/>
          <w:lang w:val="en-US" w:eastAsia="zh-CN"/>
          <w14:textFill>
            <w14:solidFill>
              <w14:schemeClr w14:val="tx1"/>
            </w14:solidFill>
          </w14:textFill>
        </w:rPr>
      </w:pPr>
      <w:r>
        <w:rPr>
          <w:rFonts w:hint="eastAsia" w:ascii="宋体" w:hAnsi="宋体" w:eastAsia="黑体" w:cs="黑体"/>
          <w:color w:val="000000" w:themeColor="text1"/>
          <w:sz w:val="28"/>
          <w:szCs w:val="28"/>
          <w:u w:val="none"/>
          <w:lang w:val="en-US" w:eastAsia="zh-CN"/>
          <w14:textFill>
            <w14:solidFill>
              <w14:schemeClr w14:val="tx1"/>
            </w14:solidFill>
          </w14:textFill>
        </w:rPr>
        <w:t>附件:</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baseline"/>
        <w:rPr>
          <w:rFonts w:hint="eastAsia" w:ascii="宋体" w:hAnsi="宋体" w:eastAsia="方正小标宋_GBK" w:cs="方正小标宋_GBK"/>
          <w:b w:val="0"/>
          <w:bCs/>
          <w:i w:val="0"/>
          <w:color w:val="000000"/>
          <w:kern w:val="0"/>
          <w:sz w:val="40"/>
          <w:szCs w:val="40"/>
          <w:u w:val="none"/>
          <w:lang w:val="en-US" w:eastAsia="zh-CN" w:bidi="ar"/>
        </w:rPr>
      </w:pPr>
      <w:r>
        <w:rPr>
          <w:rFonts w:hint="eastAsia" w:ascii="宋体" w:hAnsi="宋体" w:eastAsia="方正小标宋_GBK" w:cs="方正小标宋_GBK"/>
          <w:b w:val="0"/>
          <w:bCs/>
          <w:i w:val="0"/>
          <w:color w:val="000000"/>
          <w:kern w:val="0"/>
          <w:sz w:val="40"/>
          <w:szCs w:val="40"/>
          <w:u w:val="none"/>
          <w:lang w:val="en-US" w:eastAsia="zh-CN" w:bidi="ar"/>
        </w:rPr>
        <w:t>机制砂企业巡查表</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baseline"/>
        <w:rPr>
          <w:rFonts w:hint="eastAsia" w:ascii="宋体" w:hAnsi="宋体" w:eastAsia="方正小标宋_GBK" w:cs="方正小标宋_GBK"/>
          <w:b w:val="0"/>
          <w:bCs/>
          <w:i w:val="0"/>
          <w:color w:val="000000"/>
          <w:kern w:val="0"/>
          <w:sz w:val="40"/>
          <w:szCs w:val="40"/>
          <w:u w:val="none"/>
          <w:lang w:val="en-US" w:eastAsia="zh-CN" w:bidi="ar"/>
        </w:rPr>
      </w:pPr>
    </w:p>
    <w:p>
      <w:pPr>
        <w:pStyle w:val="2"/>
        <w:keepNext/>
        <w:keepLines/>
        <w:pageBreakBefore w:val="0"/>
        <w:widowControl w:val="0"/>
        <w:kinsoku/>
        <w:wordWrap/>
        <w:overflowPunct/>
        <w:topLinePunct w:val="0"/>
        <w:autoSpaceDE/>
        <w:autoSpaceDN/>
        <w:bidi w:val="0"/>
        <w:adjustRightInd/>
        <w:snapToGrid/>
        <w:spacing w:line="560" w:lineRule="exact"/>
        <w:ind w:firstLine="240" w:firstLineChars="100"/>
        <w:jc w:val="both"/>
        <w:textAlignment w:val="baseline"/>
        <w:rPr>
          <w:rFonts w:hint="eastAsia" w:ascii="宋体" w:hAnsi="宋体" w:eastAsia="方正小标宋_GBK" w:cs="方正小标宋_GBK"/>
          <w:b w:val="0"/>
          <w:bCs/>
          <w:i w:val="0"/>
          <w:color w:val="000000"/>
          <w:kern w:val="0"/>
          <w:sz w:val="40"/>
          <w:szCs w:val="40"/>
          <w:u w:val="single"/>
          <w:lang w:val="en-US" w:eastAsia="zh-CN" w:bidi="ar"/>
        </w:rPr>
      </w:pPr>
      <w:r>
        <w:rPr>
          <w:rStyle w:val="7"/>
          <w:rFonts w:hint="eastAsia" w:ascii="宋体" w:hAnsi="宋体" w:eastAsia="仿宋_GB2312" w:cs="仿宋_GB2312"/>
          <w:u w:val="none"/>
          <w:lang w:val="en-US" w:eastAsia="zh-CN" w:bidi="ar"/>
        </w:rPr>
        <w:t>被检查企业：</w:t>
      </w:r>
      <w:r>
        <w:rPr>
          <w:rStyle w:val="8"/>
          <w:rFonts w:hint="eastAsia" w:ascii="宋体" w:hAnsi="宋体" w:eastAsia="仿宋_GB2312" w:cs="仿宋_GB2312"/>
          <w:u w:val="single"/>
          <w:lang w:val="en-US" w:eastAsia="zh-CN" w:bidi="ar"/>
        </w:rPr>
        <w:t xml:space="preserve">                                 </w:t>
      </w:r>
      <w:r>
        <w:rPr>
          <w:rStyle w:val="8"/>
          <w:rFonts w:hint="eastAsia" w:ascii="宋体" w:hAnsi="宋体" w:eastAsia="仿宋_GB2312" w:cs="仿宋_GB2312"/>
          <w:u w:val="none"/>
          <w:lang w:val="en-US" w:eastAsia="zh-CN" w:bidi="ar"/>
        </w:rPr>
        <w:t xml:space="preserve">                    </w:t>
      </w:r>
      <w:r>
        <w:rPr>
          <w:rStyle w:val="7"/>
          <w:rFonts w:hint="eastAsia" w:ascii="宋体" w:hAnsi="宋体" w:eastAsia="仿宋_GB2312" w:cs="仿宋_GB2312"/>
          <w:u w:val="none"/>
          <w:lang w:val="en-US" w:eastAsia="zh-CN" w:bidi="ar"/>
        </w:rPr>
        <w:t>检查时间：</w:t>
      </w:r>
      <w:r>
        <w:rPr>
          <w:rStyle w:val="9"/>
          <w:rFonts w:hint="eastAsia" w:ascii="宋体" w:hAnsi="宋体" w:eastAsia="仿宋_GB2312" w:cs="仿宋_GB2312"/>
          <w:u w:val="single"/>
          <w:lang w:val="en-US" w:eastAsia="zh-CN" w:bidi="ar"/>
        </w:rPr>
        <w:t xml:space="preserve"> </w:t>
      </w:r>
      <w:r>
        <w:rPr>
          <w:rStyle w:val="8"/>
          <w:rFonts w:hint="eastAsia" w:ascii="宋体" w:hAnsi="宋体" w:eastAsia="仿宋_GB2312" w:cs="仿宋_GB2312"/>
          <w:u w:val="single"/>
          <w:lang w:val="en-US" w:eastAsia="zh-CN" w:bidi="ar"/>
        </w:rPr>
        <w:t xml:space="preserve">                      </w:t>
      </w:r>
    </w:p>
    <w:p>
      <w:pPr>
        <w:pStyle w:val="2"/>
        <w:keepNext/>
        <w:keepLines/>
        <w:pageBreakBefore w:val="0"/>
        <w:widowControl w:val="0"/>
        <w:kinsoku/>
        <w:wordWrap/>
        <w:overflowPunct/>
        <w:topLinePunct w:val="0"/>
        <w:autoSpaceDE/>
        <w:autoSpaceDN/>
        <w:bidi w:val="0"/>
        <w:adjustRightInd/>
        <w:snapToGrid/>
        <w:spacing w:line="460" w:lineRule="exact"/>
        <w:ind w:firstLine="220" w:firstLineChars="100"/>
        <w:textAlignment w:val="baseline"/>
        <w:rPr>
          <w:rFonts w:hint="default" w:ascii="宋体" w:hAnsi="宋体" w:eastAsia="黑体" w:cs="黑体"/>
          <w:color w:val="000000" w:themeColor="text1"/>
          <w:sz w:val="28"/>
          <w:szCs w:val="28"/>
          <w:u w:val="single"/>
          <w:lang w:val="en-US" w:eastAsia="zh-CN"/>
          <w14:textFill>
            <w14:solidFill>
              <w14:schemeClr w14:val="tx1"/>
            </w14:solidFill>
          </w14:textFill>
        </w:rPr>
      </w:pPr>
      <w:r>
        <w:rPr>
          <w:rFonts w:hint="eastAsia" w:ascii="宋体" w:hAnsi="宋体" w:eastAsia="仿宋_GB2312" w:cs="仿宋_GB2312"/>
          <w:i w:val="0"/>
          <w:color w:val="000000"/>
          <w:kern w:val="0"/>
          <w:sz w:val="22"/>
          <w:szCs w:val="22"/>
          <w:u w:val="none"/>
          <w:lang w:val="en-US" w:eastAsia="zh-CN" w:bidi="ar"/>
        </w:rPr>
        <w:t>法人（负责人）：</w:t>
      </w:r>
      <w:r>
        <w:rPr>
          <w:rFonts w:hint="eastAsia" w:ascii="宋体" w:hAnsi="宋体" w:eastAsia="仿宋_GB2312" w:cs="仿宋_GB2312"/>
          <w:i w:val="0"/>
          <w:color w:val="000000"/>
          <w:kern w:val="0"/>
          <w:sz w:val="22"/>
          <w:szCs w:val="22"/>
          <w:u w:val="single"/>
          <w:lang w:val="en-US" w:eastAsia="zh-CN" w:bidi="ar"/>
        </w:rPr>
        <w:t xml:space="preserve">                                       </w:t>
      </w:r>
      <w:r>
        <w:rPr>
          <w:rFonts w:hint="eastAsia" w:ascii="宋体" w:hAnsi="宋体" w:eastAsia="仿宋_GB2312" w:cs="仿宋_GB2312"/>
          <w:i w:val="0"/>
          <w:color w:val="000000"/>
          <w:kern w:val="0"/>
          <w:sz w:val="22"/>
          <w:szCs w:val="22"/>
          <w:u w:val="none"/>
          <w:lang w:val="en-US" w:eastAsia="zh-CN" w:bidi="ar"/>
        </w:rPr>
        <w:t xml:space="preserve">                          检查人员：</w:t>
      </w:r>
      <w:r>
        <w:rPr>
          <w:rFonts w:hint="eastAsia" w:ascii="宋体" w:hAnsi="宋体" w:eastAsia="仿宋_GB2312" w:cs="仿宋_GB2312"/>
          <w:i w:val="0"/>
          <w:color w:val="000000"/>
          <w:kern w:val="0"/>
          <w:sz w:val="22"/>
          <w:szCs w:val="22"/>
          <w:u w:val="single"/>
          <w:lang w:val="en-US" w:eastAsia="zh-CN" w:bidi="ar"/>
        </w:rPr>
        <w:t xml:space="preserve">                                </w:t>
      </w:r>
    </w:p>
    <w:p>
      <w:pPr>
        <w:pStyle w:val="2"/>
        <w:keepNext/>
        <w:keepLines/>
        <w:pageBreakBefore w:val="0"/>
        <w:widowControl w:val="0"/>
        <w:kinsoku/>
        <w:wordWrap/>
        <w:overflowPunct/>
        <w:topLinePunct w:val="0"/>
        <w:autoSpaceDE/>
        <w:autoSpaceDN/>
        <w:bidi w:val="0"/>
        <w:adjustRightInd/>
        <w:snapToGrid/>
        <w:spacing w:line="460" w:lineRule="exact"/>
        <w:textAlignment w:val="baseline"/>
        <w:rPr>
          <w:rFonts w:hint="default" w:ascii="宋体" w:hAnsi="宋体"/>
          <w:lang w:val="en-US" w:eastAsia="zh-CN"/>
        </w:rPr>
      </w:pPr>
    </w:p>
    <w:tbl>
      <w:tblPr>
        <w:tblStyle w:val="5"/>
        <w:tblW w:w="13580" w:type="dxa"/>
        <w:jc w:val="center"/>
        <w:shd w:val="clear" w:color="auto" w:fill="auto"/>
        <w:tblLayout w:type="autofit"/>
        <w:tblCellMar>
          <w:top w:w="0" w:type="dxa"/>
          <w:left w:w="0" w:type="dxa"/>
          <w:bottom w:w="0" w:type="dxa"/>
          <w:right w:w="0" w:type="dxa"/>
        </w:tblCellMar>
      </w:tblPr>
      <w:tblGrid>
        <w:gridCol w:w="780"/>
        <w:gridCol w:w="1905"/>
        <w:gridCol w:w="9230"/>
        <w:gridCol w:w="1665"/>
      </w:tblGrid>
      <w:tr>
        <w:tblPrEx>
          <w:tblCellMar>
            <w:top w:w="0" w:type="dxa"/>
            <w:left w:w="0" w:type="dxa"/>
            <w:bottom w:w="0" w:type="dxa"/>
            <w:right w:w="0" w:type="dxa"/>
          </w:tblCellMar>
        </w:tblPrEx>
        <w:trPr>
          <w:trHeight w:val="49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项目</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检查事项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黑体" w:cs="黑体"/>
                <w:i w:val="0"/>
                <w:color w:val="000000"/>
                <w:sz w:val="24"/>
                <w:szCs w:val="24"/>
                <w:u w:val="none"/>
              </w:rPr>
            </w:pPr>
            <w:r>
              <w:rPr>
                <w:rStyle w:val="10"/>
                <w:rFonts w:hint="eastAsia" w:ascii="宋体" w:hAnsi="宋体" w:eastAsia="黑体" w:cs="黑体"/>
                <w:sz w:val="24"/>
                <w:szCs w:val="24"/>
                <w:u w:val="none"/>
                <w:lang w:val="en-US" w:eastAsia="zh-CN" w:bidi="ar"/>
              </w:rPr>
              <w:t>是打</w:t>
            </w:r>
            <w:r>
              <w:rPr>
                <w:rStyle w:val="11"/>
                <w:rFonts w:hint="eastAsia" w:ascii="宋体" w:hAnsi="宋体" w:eastAsia="黑体" w:cs="黑体"/>
                <w:sz w:val="24"/>
                <w:szCs w:val="24"/>
                <w:u w:val="none"/>
                <w:lang w:val="en-US" w:eastAsia="zh-CN" w:bidi="ar"/>
              </w:rPr>
              <w:t>√</w:t>
            </w:r>
            <w:r>
              <w:rPr>
                <w:rStyle w:val="10"/>
                <w:rFonts w:hint="eastAsia" w:ascii="宋体" w:hAnsi="宋体" w:eastAsia="黑体" w:cs="黑体"/>
                <w:sz w:val="24"/>
                <w:szCs w:val="24"/>
                <w:u w:val="none"/>
                <w:lang w:val="en-US" w:eastAsia="zh-CN" w:bidi="ar"/>
              </w:rPr>
              <w:t>，否打✕</w:t>
            </w:r>
          </w:p>
        </w:tc>
      </w:tr>
      <w:tr>
        <w:tblPrEx>
          <w:shd w:val="clear" w:color="auto" w:fill="auto"/>
          <w:tblCellMar>
            <w:top w:w="0" w:type="dxa"/>
            <w:left w:w="0" w:type="dxa"/>
            <w:bottom w:w="0" w:type="dxa"/>
            <w:right w:w="0" w:type="dxa"/>
          </w:tblCellMar>
        </w:tblPrEx>
        <w:trPr>
          <w:trHeight w:val="39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合法经营</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具有独立法人资格并取得营业执照。</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2</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建设用地</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具备合法的建设用地手续或集体建设用地租赁合同等。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项目备案文件</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已获得项目准入，可研报告、环评影响评价、安全评价等相关批复文件。</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4</w:t>
            </w:r>
          </w:p>
        </w:tc>
        <w:tc>
          <w:tcPr>
            <w:tcW w:w="19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设备能力</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生产设备单条生产线是否具备年生产机制砂50万吨以上的能力。</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原料合法</w:t>
            </w:r>
          </w:p>
        </w:tc>
        <w:tc>
          <w:tcPr>
            <w:tcW w:w="9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机制砂企业原料来源是否符合本办法4个条件之一。</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6</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车间封闭管理</w:t>
            </w:r>
          </w:p>
        </w:tc>
        <w:tc>
          <w:tcPr>
            <w:tcW w:w="92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生产车间是否全封闭、原料场、成品堆放区是否用绿色隔离板围闭2米高。</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已投产的机制砂企业，自本办法发布之日起30天内是否完成生产车间全封闭建设。</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是否项目唯一出入口。</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restart"/>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7</w:t>
            </w:r>
          </w:p>
        </w:tc>
        <w:tc>
          <w:tcPr>
            <w:tcW w:w="1905" w:type="dxa"/>
            <w:vMerge w:val="restar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安装设备</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是否安装计量设备（地磅），</w:t>
            </w:r>
            <w:r>
              <w:rPr>
                <w:rFonts w:hint="eastAsia" w:ascii="宋体" w:hAnsi="宋体" w:eastAsia="仿宋_GB2312" w:cs="仿宋_GB2312"/>
                <w:i w:val="0"/>
                <w:color w:val="000000" w:themeColor="text1"/>
                <w:kern w:val="0"/>
                <w:sz w:val="22"/>
                <w:szCs w:val="22"/>
                <w:u w:val="none"/>
                <w:shd w:val="clear"/>
                <w:lang w:val="en-US" w:eastAsia="zh-CN" w:bidi="ar"/>
                <w14:textFill>
                  <w14:solidFill>
                    <w14:schemeClr w14:val="tx1"/>
                  </w14:solidFill>
                </w14:textFill>
              </w:rPr>
              <w:t>并开放监控设备端口与交通运输部门连接</w:t>
            </w:r>
            <w:r>
              <w:rPr>
                <w:rFonts w:hint="eastAsia" w:ascii="宋体" w:hAnsi="宋体" w:eastAsia="仿宋_GB2312" w:cs="仿宋_GB2312"/>
                <w:i w:val="0"/>
                <w:color w:val="000000"/>
                <w:kern w:val="0"/>
                <w:sz w:val="22"/>
                <w:szCs w:val="22"/>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是否在项目唯一出入口配备符合要求的车辆冲洗平台及沉淀池等废水处理设施。</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项目唯一出入口是否配置地磅。</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547" w:hRule="atLeast"/>
          <w:jc w:val="center"/>
        </w:trPr>
        <w:tc>
          <w:tcPr>
            <w:tcW w:w="78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kern w:val="2"/>
                <w:sz w:val="22"/>
                <w:szCs w:val="22"/>
                <w:u w:val="none"/>
                <w:lang w:val="en-US" w:eastAsia="zh-CN" w:bidi="ar-SA"/>
              </w:rPr>
            </w:pPr>
            <w:r>
              <w:rPr>
                <w:rFonts w:hint="eastAsia" w:ascii="宋体" w:hAnsi="宋体" w:eastAsia="黑体" w:cs="黑体"/>
                <w:i w:val="0"/>
                <w:color w:val="000000"/>
                <w:kern w:val="0"/>
                <w:sz w:val="24"/>
                <w:szCs w:val="24"/>
                <w:u w:val="none"/>
                <w:lang w:val="en-US" w:eastAsia="zh-CN" w:bidi="ar"/>
              </w:rPr>
              <w:t>序号</w:t>
            </w:r>
          </w:p>
        </w:tc>
        <w:tc>
          <w:tcPr>
            <w:tcW w:w="190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kern w:val="2"/>
                <w:sz w:val="22"/>
                <w:szCs w:val="22"/>
                <w:u w:val="none"/>
                <w:lang w:val="en-US" w:eastAsia="zh-CN" w:bidi="ar-SA"/>
              </w:rPr>
            </w:pPr>
            <w:r>
              <w:rPr>
                <w:rFonts w:hint="eastAsia" w:ascii="宋体" w:hAnsi="宋体" w:eastAsia="黑体" w:cs="黑体"/>
                <w:i w:val="0"/>
                <w:color w:val="000000"/>
                <w:kern w:val="0"/>
                <w:sz w:val="24"/>
                <w:szCs w:val="24"/>
                <w:u w:val="none"/>
                <w:lang w:val="en-US" w:eastAsia="zh-CN" w:bidi="ar"/>
              </w:rPr>
              <w:t>项目</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kern w:val="0"/>
                <w:sz w:val="22"/>
                <w:szCs w:val="22"/>
                <w:u w:val="none"/>
                <w:lang w:val="en-US" w:eastAsia="zh-CN" w:bidi="ar"/>
              </w:rPr>
            </w:pPr>
            <w:r>
              <w:rPr>
                <w:rFonts w:hint="eastAsia" w:ascii="宋体" w:hAnsi="宋体" w:eastAsia="黑体" w:cs="黑体"/>
                <w:i w:val="0"/>
                <w:color w:val="000000"/>
                <w:kern w:val="0"/>
                <w:sz w:val="24"/>
                <w:szCs w:val="24"/>
                <w:u w:val="none"/>
                <w:lang w:val="en-US" w:eastAsia="zh-CN" w:bidi="ar"/>
              </w:rPr>
              <w:t>检查事项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kern w:val="2"/>
                <w:sz w:val="22"/>
                <w:szCs w:val="22"/>
                <w:u w:val="none"/>
                <w:lang w:val="en-US" w:eastAsia="zh-CN" w:bidi="ar-SA"/>
              </w:rPr>
            </w:pPr>
            <w:r>
              <w:rPr>
                <w:rStyle w:val="10"/>
                <w:rFonts w:hint="eastAsia" w:ascii="宋体" w:hAnsi="宋体" w:eastAsia="黑体" w:cs="黑体"/>
                <w:sz w:val="24"/>
                <w:szCs w:val="24"/>
                <w:u w:val="none"/>
                <w:lang w:val="en-US" w:eastAsia="zh-CN" w:bidi="ar"/>
              </w:rPr>
              <w:t>是打</w:t>
            </w:r>
            <w:r>
              <w:rPr>
                <w:rStyle w:val="11"/>
                <w:rFonts w:hint="eastAsia" w:ascii="宋体" w:hAnsi="宋体" w:eastAsia="黑体" w:cs="黑体"/>
                <w:sz w:val="24"/>
                <w:szCs w:val="24"/>
                <w:u w:val="none"/>
                <w:lang w:val="en-US" w:eastAsia="zh-CN" w:bidi="ar"/>
              </w:rPr>
              <w:t>√</w:t>
            </w:r>
            <w:r>
              <w:rPr>
                <w:rStyle w:val="10"/>
                <w:rFonts w:hint="eastAsia" w:ascii="宋体" w:hAnsi="宋体" w:eastAsia="黑体" w:cs="黑体"/>
                <w:sz w:val="24"/>
                <w:szCs w:val="24"/>
                <w:u w:val="none"/>
                <w:lang w:val="en-US" w:eastAsia="zh-CN" w:bidi="ar"/>
              </w:rPr>
              <w:t>，否打✕</w:t>
            </w:r>
          </w:p>
        </w:tc>
      </w:tr>
      <w:tr>
        <w:tblPrEx>
          <w:tblCellMar>
            <w:top w:w="0" w:type="dxa"/>
            <w:left w:w="0" w:type="dxa"/>
            <w:bottom w:w="0" w:type="dxa"/>
            <w:right w:w="0" w:type="dxa"/>
          </w:tblCellMar>
        </w:tblPrEx>
        <w:trPr>
          <w:trHeight w:val="362" w:hRule="atLeast"/>
          <w:jc w:val="center"/>
        </w:trPr>
        <w:tc>
          <w:tcPr>
            <w:tcW w:w="780"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8</w:t>
            </w:r>
          </w:p>
        </w:tc>
        <w:tc>
          <w:tcPr>
            <w:tcW w:w="190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环境管理</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FF0000"/>
                <w:kern w:val="2"/>
                <w:sz w:val="22"/>
                <w:szCs w:val="22"/>
                <w:u w:val="none"/>
                <w:lang w:val="en-US" w:eastAsia="zh-CN" w:bidi="ar-SA"/>
              </w:rPr>
            </w:pPr>
            <w:r>
              <w:rPr>
                <w:rFonts w:hint="eastAsia" w:ascii="宋体" w:hAnsi="宋体" w:eastAsia="仿宋_GB2312" w:cs="仿宋_GB2312"/>
                <w:i w:val="0"/>
                <w:color w:val="000000" w:themeColor="text1"/>
                <w:kern w:val="0"/>
                <w:sz w:val="22"/>
                <w:szCs w:val="22"/>
                <w:u w:val="none"/>
                <w:lang w:val="en-US" w:eastAsia="zh-CN" w:bidi="ar"/>
                <w14:textFill>
                  <w14:solidFill>
                    <w14:schemeClr w14:val="tx1"/>
                  </w14:solidFill>
                </w14:textFill>
              </w:rPr>
              <w:t>淤泥是否压榨成块状后按环保报备的方案处理，没有随时倾倒的现象。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2" w:hRule="atLeast"/>
          <w:jc w:val="center"/>
        </w:trPr>
        <w:tc>
          <w:tcPr>
            <w:tcW w:w="78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lang w:val="en-US" w:eastAsia="zh-CN"/>
              </w:rPr>
            </w:pPr>
          </w:p>
          <w:p>
            <w:pPr>
              <w:pStyle w:val="2"/>
              <w:rPr>
                <w:rFonts w:hint="eastAsia" w:ascii="宋体" w:hAnsi="宋体"/>
                <w:lang w:val="en-US" w:eastAsia="zh-CN"/>
              </w:rPr>
            </w:pPr>
          </w:p>
        </w:tc>
        <w:tc>
          <w:tcPr>
            <w:tcW w:w="19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kern w:val="0"/>
                <w:sz w:val="22"/>
                <w:szCs w:val="22"/>
                <w:u w:val="none"/>
                <w:lang w:val="en-US" w:eastAsia="zh-CN" w:bidi="ar"/>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kern w:val="2"/>
                <w:sz w:val="22"/>
                <w:szCs w:val="22"/>
                <w:u w:val="none"/>
                <w:lang w:val="en-US" w:eastAsia="zh-CN" w:bidi="ar-SA"/>
              </w:rPr>
            </w:pPr>
            <w:r>
              <w:rPr>
                <w:rFonts w:hint="eastAsia" w:ascii="宋体" w:hAnsi="宋体" w:eastAsia="仿宋_GB2312" w:cs="仿宋_GB2312"/>
                <w:i w:val="0"/>
                <w:color w:val="000000"/>
                <w:kern w:val="0"/>
                <w:sz w:val="22"/>
                <w:szCs w:val="22"/>
                <w:u w:val="none"/>
                <w:lang w:val="en-US" w:eastAsia="zh-CN" w:bidi="ar"/>
              </w:rPr>
              <w:t>生产区、办公区、生活区是否布局合理。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62" w:hRule="atLeast"/>
          <w:jc w:val="center"/>
        </w:trPr>
        <w:tc>
          <w:tcPr>
            <w:tcW w:w="78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pStyle w:val="2"/>
              <w:rPr>
                <w:rFonts w:hint="eastAsia" w:ascii="宋体" w:hAnsi="宋体"/>
                <w:lang w:val="en-US" w:eastAsia="zh-CN"/>
              </w:rPr>
            </w:pPr>
          </w:p>
        </w:tc>
        <w:tc>
          <w:tcPr>
            <w:tcW w:w="19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kern w:val="0"/>
                <w:sz w:val="22"/>
                <w:szCs w:val="22"/>
                <w:u w:val="none"/>
                <w:lang w:val="en-US" w:eastAsia="zh-CN" w:bidi="ar"/>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kern w:val="0"/>
                <w:sz w:val="22"/>
                <w:szCs w:val="22"/>
                <w:u w:val="none"/>
                <w:lang w:val="en-US" w:eastAsia="zh-CN" w:bidi="ar"/>
              </w:rPr>
            </w:pPr>
            <w:r>
              <w:rPr>
                <w:rFonts w:hint="eastAsia" w:ascii="宋体" w:hAnsi="宋体" w:eastAsia="仿宋_GB2312" w:cs="仿宋_GB2312"/>
                <w:i w:val="0"/>
                <w:color w:val="000000"/>
                <w:kern w:val="0"/>
                <w:sz w:val="22"/>
                <w:szCs w:val="22"/>
                <w:u w:val="none"/>
                <w:lang w:val="en-US" w:eastAsia="zh-CN" w:bidi="ar"/>
              </w:rPr>
              <w:t>生产场地是否混凝土硬底化。</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97" w:hRule="atLeast"/>
          <w:jc w:val="center"/>
        </w:trPr>
        <w:tc>
          <w:tcPr>
            <w:tcW w:w="78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是否配置冲洗、清扫设备，堆场外撒落的物料及时收集清理，定期对堆场外四周路面进行清扫，保持道路整洁，避免造成扬尘污染。</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9</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安全生产</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是否建立健全的安全生产管理制度，完善安全生产管理机构，配备1人以上安全生产管理员；</w:t>
            </w:r>
            <w:r>
              <w:rPr>
                <w:rFonts w:hint="eastAsia" w:ascii="宋体" w:hAnsi="宋体" w:eastAsia="仿宋_GB2312" w:cs="仿宋_GB2312"/>
                <w:i w:val="0"/>
                <w:color w:val="000000"/>
                <w:kern w:val="0"/>
                <w:sz w:val="22"/>
                <w:szCs w:val="22"/>
                <w:u w:val="none"/>
                <w:lang w:val="en-US" w:eastAsia="zh-CN" w:bidi="ar"/>
              </w:rPr>
              <w:br w:type="textWrapping"/>
            </w:r>
            <w:r>
              <w:rPr>
                <w:rFonts w:hint="eastAsia" w:ascii="宋体" w:hAnsi="宋体" w:eastAsia="仿宋_GB2312" w:cs="仿宋_GB2312"/>
                <w:i w:val="0"/>
                <w:color w:val="000000"/>
                <w:kern w:val="0"/>
                <w:sz w:val="22"/>
                <w:szCs w:val="22"/>
                <w:u w:val="none"/>
                <w:lang w:val="en-US" w:eastAsia="zh-CN" w:bidi="ar"/>
              </w:rPr>
              <w:t>是否建立健全安全生产责任制，购买有工伤保险、安全生产责任险等保险。</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10</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质量管理</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auto"/>
                <w:sz w:val="22"/>
                <w:szCs w:val="22"/>
                <w:u w:val="none"/>
              </w:rPr>
            </w:pPr>
            <w:r>
              <w:rPr>
                <w:rStyle w:val="10"/>
                <w:rFonts w:hint="eastAsia" w:ascii="宋体" w:hAnsi="宋体" w:eastAsia="仿宋_GB2312" w:cs="仿宋_GB2312"/>
                <w:color w:val="auto"/>
                <w:u w:val="none"/>
                <w:lang w:val="en-US" w:eastAsia="zh-CN" w:bidi="ar"/>
              </w:rPr>
              <w:t>是否严格按GB/T 14684《建设用砂》</w:t>
            </w:r>
            <w:r>
              <w:rPr>
                <w:rFonts w:hint="eastAsia" w:ascii="宋体" w:hAnsi="宋体" w:eastAsia="仿宋_GB2312" w:cs="仿宋_GB2312"/>
                <w:i w:val="0"/>
                <w:color w:val="000000"/>
                <w:kern w:val="0"/>
                <w:sz w:val="22"/>
                <w:szCs w:val="22"/>
                <w:u w:val="none"/>
                <w:lang w:val="en-US" w:eastAsia="zh-CN" w:bidi="ar"/>
              </w:rPr>
              <w:t>和DBJ/T 15-119-2016《预拌混凝土用机制砂运用技术规程》标准生产建设用砂。</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kern w:val="0"/>
                <w:sz w:val="22"/>
                <w:szCs w:val="22"/>
                <w:u w:val="none"/>
                <w:lang w:val="en-US" w:eastAsia="zh-CN" w:bidi="ar"/>
              </w:rPr>
            </w:pPr>
            <w:r>
              <w:rPr>
                <w:rFonts w:hint="eastAsia" w:ascii="宋体" w:hAnsi="宋体" w:eastAsia="仿宋_GB2312" w:cs="仿宋_GB2312"/>
                <w:i w:val="0"/>
                <w:color w:val="000000"/>
                <w:kern w:val="0"/>
                <w:sz w:val="22"/>
                <w:szCs w:val="22"/>
                <w:u w:val="none"/>
                <w:lang w:val="en-US" w:eastAsia="zh-CN" w:bidi="ar"/>
              </w:rPr>
              <w:t>生产产品是否按批量送检并检验合格。</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7"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kern w:val="0"/>
                <w:sz w:val="22"/>
                <w:szCs w:val="22"/>
                <w:u w:val="none"/>
                <w:lang w:val="en-US" w:eastAsia="zh-CN" w:bidi="ar"/>
              </w:rPr>
            </w:pPr>
            <w:r>
              <w:rPr>
                <w:rFonts w:hint="eastAsia" w:ascii="宋体" w:hAnsi="宋体" w:eastAsia="仿宋_GB2312" w:cs="仿宋_GB2312"/>
                <w:i w:val="0"/>
                <w:color w:val="000000"/>
                <w:kern w:val="0"/>
                <w:sz w:val="22"/>
                <w:szCs w:val="22"/>
                <w:u w:val="none"/>
                <w:lang w:val="en-US" w:eastAsia="zh-CN" w:bidi="ar"/>
              </w:rPr>
              <w:t>每年是否进行型成检验。</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484" w:hRule="atLeast"/>
          <w:jc w:val="center"/>
        </w:trPr>
        <w:tc>
          <w:tcPr>
            <w:tcW w:w="7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11</w:t>
            </w:r>
          </w:p>
        </w:tc>
        <w:tc>
          <w:tcPr>
            <w:tcW w:w="19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数据报送</w:t>
            </w:r>
          </w:p>
        </w:tc>
        <w:tc>
          <w:tcPr>
            <w:tcW w:w="92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kern w:val="0"/>
                <w:sz w:val="22"/>
                <w:szCs w:val="22"/>
                <w:u w:val="none"/>
                <w:lang w:val="en-US" w:eastAsia="zh-CN" w:bidi="ar"/>
              </w:rPr>
            </w:pPr>
            <w:r>
              <w:rPr>
                <w:rFonts w:hint="eastAsia" w:ascii="宋体" w:hAnsi="宋体" w:eastAsia="仿宋_GB2312" w:cs="仿宋_GB2312"/>
                <w:i w:val="0"/>
                <w:color w:val="000000"/>
                <w:kern w:val="0"/>
                <w:sz w:val="22"/>
                <w:szCs w:val="22"/>
                <w:u w:val="none"/>
                <w:lang w:val="en-US" w:eastAsia="zh-CN" w:bidi="ar"/>
              </w:rPr>
              <w:t>是否每月向统计局按时报送固定</w:t>
            </w:r>
            <w:r>
              <w:rPr>
                <w:rFonts w:hint="eastAsia" w:ascii="宋体" w:hAnsi="宋体" w:eastAsia="仿宋_GB2312" w:cs="仿宋_GB2312"/>
                <w:i w:val="0"/>
                <w:color w:val="000000" w:themeColor="text1"/>
                <w:kern w:val="0"/>
                <w:sz w:val="22"/>
                <w:szCs w:val="22"/>
                <w:u w:val="none"/>
                <w:lang w:val="en-US" w:eastAsia="zh-CN" w:bidi="ar"/>
                <w14:textFill>
                  <w14:solidFill>
                    <w14:schemeClr w14:val="tx1"/>
                  </w14:solidFill>
                </w14:textFill>
              </w:rPr>
              <w:t>资产投资和工业统计等数据、</w:t>
            </w:r>
            <w:r>
              <w:rPr>
                <w:rFonts w:hint="eastAsia" w:ascii="宋体" w:hAnsi="宋体" w:eastAsia="仿宋_GB2312" w:cs="仿宋_GB2312"/>
                <w:i w:val="0"/>
                <w:color w:val="000000"/>
                <w:kern w:val="0"/>
                <w:sz w:val="22"/>
                <w:szCs w:val="22"/>
                <w:u w:val="none"/>
                <w:lang w:val="en-US" w:eastAsia="zh-CN" w:bidi="ar"/>
              </w:rPr>
              <w:t>并做好相关台账。</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911" w:hRule="atLeast"/>
          <w:jc w:val="center"/>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12</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规范运输</w:t>
            </w: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运输车辆是否违反交通规则，没有实行错峰运输（每天早上7：00至晚上9：00，每家企业销售运输机制砂不超过25车（次）。每天晚上9：00至次日早上7：00，每家企业销售运输机制砂不超过35车（次））。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57"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lang w:val="en-US" w:eastAsia="zh-CN"/>
              </w:rPr>
            </w:pPr>
            <w:r>
              <w:rPr>
                <w:rFonts w:hint="eastAsia" w:ascii="宋体" w:hAnsi="宋体" w:eastAsia="仿宋_GB2312" w:cs="仿宋_GB2312"/>
                <w:i w:val="0"/>
                <w:color w:val="000000"/>
                <w:kern w:val="0"/>
                <w:sz w:val="22"/>
                <w:szCs w:val="22"/>
                <w:u w:val="none"/>
                <w:lang w:val="en-US" w:eastAsia="zh-CN" w:bidi="ar"/>
              </w:rPr>
              <w:t>是否建立完整的运输车辆出入台账（每天出货量控制在1500吨以内，运输量不超过60车/次）。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87"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运输车辆是否采取密闭运输或者覆盖等其他措施防止物料遗撒。</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72"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运输车辆是否随车携带产品合格证、过磅单。</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94"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仿宋_GB2312" w:cs="仿宋_GB2312"/>
                <w:i w:val="0"/>
                <w:color w:val="000000"/>
                <w:sz w:val="22"/>
                <w:szCs w:val="22"/>
                <w:u w:val="none"/>
              </w:rPr>
            </w:pPr>
          </w:p>
        </w:tc>
        <w:tc>
          <w:tcPr>
            <w:tcW w:w="9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货运车辆是否安装智能视频监控系统和卫星定位装置，并接入道路货运车辆公共平台。</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491" w:hRule="atLeast"/>
          <w:jc w:val="center"/>
        </w:trPr>
        <w:tc>
          <w:tcPr>
            <w:tcW w:w="7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13</w:t>
            </w:r>
          </w:p>
        </w:tc>
        <w:tc>
          <w:tcPr>
            <w:tcW w:w="19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遵守管理规定</w:t>
            </w:r>
          </w:p>
        </w:tc>
        <w:tc>
          <w:tcPr>
            <w:tcW w:w="9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both"/>
              <w:textAlignment w:val="center"/>
              <w:rPr>
                <w:rFonts w:hint="eastAsia" w:ascii="宋体" w:hAnsi="宋体" w:eastAsia="仿宋_GB2312" w:cs="仿宋_GB2312"/>
                <w:i w:val="0"/>
                <w:color w:val="000000"/>
                <w:sz w:val="22"/>
                <w:szCs w:val="22"/>
                <w:u w:val="none"/>
              </w:rPr>
            </w:pPr>
            <w:r>
              <w:rPr>
                <w:rFonts w:hint="eastAsia" w:ascii="宋体" w:hAnsi="宋体" w:eastAsia="仿宋_GB2312" w:cs="仿宋_GB2312"/>
                <w:i w:val="0"/>
                <w:color w:val="000000"/>
                <w:kern w:val="0"/>
                <w:sz w:val="22"/>
                <w:szCs w:val="22"/>
                <w:u w:val="none"/>
                <w:lang w:val="en-US" w:eastAsia="zh-CN" w:bidi="ar"/>
              </w:rPr>
              <w:t>企业是否依时交纳机制砂企业规范运营履约保证金。</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rPr>
                <w:rFonts w:hint="eastAsia" w:ascii="宋体" w:hAnsi="宋体" w:eastAsia="仿宋_GB2312" w:cs="仿宋_GB2312"/>
                <w:i w:val="0"/>
                <w:color w:val="000000"/>
                <w:sz w:val="22"/>
                <w:szCs w:val="22"/>
                <w:u w:val="none"/>
              </w:rPr>
            </w:pPr>
          </w:p>
        </w:tc>
      </w:tr>
    </w:tbl>
    <w:p>
      <w:pPr>
        <w:keepNext w:val="0"/>
        <w:keepLines w:val="0"/>
        <w:pageBreakBefore w:val="0"/>
        <w:shd w:val="clear"/>
        <w:kinsoku/>
        <w:wordWrap/>
        <w:overflowPunct/>
        <w:topLinePunct w:val="0"/>
        <w:autoSpaceDE/>
        <w:autoSpaceDN/>
        <w:bidi w:val="0"/>
        <w:adjustRightInd/>
        <w:snapToGrid/>
        <w:spacing w:line="620" w:lineRule="exact"/>
        <w:jc w:val="both"/>
        <w:textAlignment w:val="auto"/>
        <w:rPr>
          <w:rFonts w:hint="default" w:ascii="宋体" w:hAnsi="宋体" w:eastAsia="仿宋_GB2312" w:cs="仿宋_GB2312"/>
          <w:color w:val="000000" w:themeColor="text1"/>
          <w:sz w:val="30"/>
          <w:szCs w:val="30"/>
          <w:u w:val="none"/>
          <w:lang w:val="en-US" w:eastAsia="zh-CN"/>
          <w14:textFill>
            <w14:solidFill>
              <w14:schemeClr w14:val="tx1"/>
            </w14:solidFill>
          </w14:textFill>
        </w:rPr>
        <w:sectPr>
          <w:footerReference r:id="rId4" w:type="default"/>
          <w:pgSz w:w="16838" w:h="11906" w:orient="landscape"/>
          <w:pgMar w:top="1587" w:right="1417" w:bottom="1587" w:left="1417" w:header="851" w:footer="1276"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宋体" w:hAnsi="宋体" w:eastAsia="黑体" w:cs="黑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宋体" w:hAnsi="宋体" w:eastAsia="黑体" w:cs="黑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宋体" w:hAnsi="宋体" w:eastAsia="黑体" w:cs="黑体"/>
          <w:b w:val="0"/>
          <w:bCs w:val="0"/>
          <w:sz w:val="30"/>
          <w:szCs w:val="30"/>
          <w:lang w:val="en-US" w:eastAsia="zh-CN"/>
        </w:rPr>
      </w:pPr>
    </w:p>
    <w:p>
      <w:pPr>
        <w:pStyle w:val="2"/>
        <w:rPr>
          <w:rFonts w:hint="eastAsia" w:ascii="宋体" w:hAnsi="宋体" w:eastAsia="黑体" w:cs="黑体"/>
          <w:b w:val="0"/>
          <w:bCs w:val="0"/>
          <w:sz w:val="30"/>
          <w:szCs w:val="30"/>
          <w:lang w:val="en-US" w:eastAsia="zh-CN"/>
        </w:rPr>
      </w:pPr>
    </w:p>
    <w:p>
      <w:pPr>
        <w:rPr>
          <w:rFonts w:hint="eastAsia" w:ascii="宋体" w:hAnsi="宋体" w:eastAsia="黑体" w:cs="黑体"/>
          <w:b w:val="0"/>
          <w:bCs w:val="0"/>
          <w:sz w:val="30"/>
          <w:szCs w:val="30"/>
          <w:lang w:val="en-US" w:eastAsia="zh-CN"/>
        </w:rPr>
      </w:pPr>
    </w:p>
    <w:p>
      <w:pPr>
        <w:pStyle w:val="2"/>
        <w:rPr>
          <w:rFonts w:hint="eastAsia" w:ascii="宋体" w:hAnsi="宋体" w:eastAsia="黑体" w:cs="黑体"/>
          <w:b w:val="0"/>
          <w:bCs w:val="0"/>
          <w:sz w:val="30"/>
          <w:szCs w:val="30"/>
          <w:lang w:val="en-US" w:eastAsia="zh-CN"/>
        </w:rPr>
      </w:pPr>
    </w:p>
    <w:p>
      <w:pPr>
        <w:rPr>
          <w:rFonts w:hint="eastAsia" w:ascii="宋体" w:hAnsi="宋体" w:eastAsia="黑体" w:cs="黑体"/>
          <w:b w:val="0"/>
          <w:bCs w:val="0"/>
          <w:sz w:val="30"/>
          <w:szCs w:val="30"/>
          <w:lang w:val="en-US" w:eastAsia="zh-CN"/>
        </w:rPr>
      </w:pPr>
    </w:p>
    <w:p>
      <w:pPr>
        <w:pStyle w:val="2"/>
        <w:rPr>
          <w:rFonts w:hint="eastAsia" w:ascii="宋体" w:hAnsi="宋体" w:eastAsia="黑体" w:cs="黑体"/>
          <w:b w:val="0"/>
          <w:bCs w:val="0"/>
          <w:sz w:val="30"/>
          <w:szCs w:val="30"/>
          <w:lang w:val="en-US" w:eastAsia="zh-CN"/>
        </w:rPr>
      </w:pPr>
    </w:p>
    <w:p>
      <w:pPr>
        <w:rPr>
          <w:rFonts w:hint="eastAsia" w:ascii="宋体" w:hAnsi="宋体" w:eastAsia="黑体" w:cs="黑体"/>
          <w:b w:val="0"/>
          <w:bCs w:val="0"/>
          <w:sz w:val="30"/>
          <w:szCs w:val="30"/>
          <w:lang w:val="en-US" w:eastAsia="zh-CN"/>
        </w:rPr>
      </w:pPr>
    </w:p>
    <w:p>
      <w:pPr>
        <w:pStyle w:val="2"/>
        <w:rPr>
          <w:rFonts w:hint="eastAsia" w:ascii="宋体" w:hAnsi="宋体" w:eastAsia="黑体" w:cs="黑体"/>
          <w:b w:val="0"/>
          <w:bCs w:val="0"/>
          <w:sz w:val="30"/>
          <w:szCs w:val="30"/>
          <w:lang w:val="en-US" w:eastAsia="zh-CN"/>
        </w:rPr>
      </w:pPr>
    </w:p>
    <w:p>
      <w:pPr>
        <w:rPr>
          <w:rFonts w:hint="eastAsia" w:ascii="宋体" w:hAnsi="宋体" w:eastAsia="黑体" w:cs="黑体"/>
          <w:b w:val="0"/>
          <w:bCs w:val="0"/>
          <w:sz w:val="30"/>
          <w:szCs w:val="30"/>
          <w:lang w:val="en-US" w:eastAsia="zh-CN"/>
        </w:rPr>
      </w:pPr>
    </w:p>
    <w:p>
      <w:pPr>
        <w:rPr>
          <w:rFonts w:hint="eastAsia" w:ascii="宋体" w:hAnsi="宋体" w:eastAsia="黑体" w:cs="黑体"/>
          <w:b w:val="0"/>
          <w:bCs w:val="0"/>
          <w:sz w:val="30"/>
          <w:szCs w:val="30"/>
          <w:lang w:val="en-US" w:eastAsia="zh-CN"/>
        </w:rPr>
      </w:pPr>
    </w:p>
    <w:p>
      <w:pPr>
        <w:pStyle w:val="2"/>
        <w:rPr>
          <w:rFonts w:hint="eastAsia" w:ascii="宋体" w:hAnsi="宋体" w:eastAsia="黑体" w:cs="黑体"/>
          <w:b w:val="0"/>
          <w:bCs w:val="0"/>
          <w:sz w:val="30"/>
          <w:szCs w:val="30"/>
          <w:lang w:val="en-US" w:eastAsia="zh-CN"/>
        </w:rPr>
      </w:pPr>
    </w:p>
    <w:p>
      <w:pPr>
        <w:rPr>
          <w:rFonts w:hint="eastAsia" w:ascii="宋体" w:hAnsi="宋体" w:eastAsia="黑体" w:cs="黑体"/>
          <w:b w:val="0"/>
          <w:bCs w:val="0"/>
          <w:sz w:val="30"/>
          <w:szCs w:val="30"/>
          <w:lang w:val="en-US" w:eastAsia="zh-CN"/>
        </w:rPr>
      </w:pPr>
    </w:p>
    <w:p>
      <w:pPr>
        <w:pStyle w:val="2"/>
        <w:rPr>
          <w:rFonts w:hint="eastAsia" w:ascii="宋体" w:hAnsi="宋体" w:eastAsia="黑体" w:cs="黑体"/>
          <w:b w:val="0"/>
          <w:bCs w:val="0"/>
          <w:sz w:val="30"/>
          <w:szCs w:val="30"/>
          <w:lang w:val="en-US" w:eastAsia="zh-CN"/>
        </w:rPr>
      </w:pPr>
    </w:p>
    <w:p>
      <w:pPr>
        <w:rPr>
          <w:rFonts w:hint="eastAsia" w:ascii="宋体" w:hAnsi="宋体" w:eastAsia="黑体" w:cs="黑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宋体" w:hAnsi="宋体" w:eastAsia="黑体" w:cs="黑体"/>
          <w:b w:val="0"/>
          <w:bCs w:val="0"/>
          <w:sz w:val="30"/>
          <w:szCs w:val="30"/>
          <w:lang w:val="en-US" w:eastAsia="zh-CN"/>
        </w:rPr>
      </w:pPr>
    </w:p>
    <w:p>
      <w:pPr>
        <w:pStyle w:val="2"/>
        <w:rPr>
          <w:rFonts w:hint="eastAsia" w:ascii="宋体" w:hAnsi="宋体" w:eastAsia="黑体" w:cs="黑体"/>
          <w:b w:val="0"/>
          <w:bCs w:val="0"/>
          <w:sz w:val="30"/>
          <w:szCs w:val="30"/>
          <w:lang w:val="en-US" w:eastAsia="zh-CN"/>
        </w:rPr>
      </w:pPr>
    </w:p>
    <w:p>
      <w:pPr>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宋体" w:hAnsi="宋体" w:eastAsia="仿宋_GB2312" w:cs="仿宋_GB2312"/>
          <w:b w:val="0"/>
          <w:bCs w:val="0"/>
          <w:sz w:val="30"/>
          <w:szCs w:val="30"/>
          <w:lang w:val="en-US" w:eastAsia="zh-CN"/>
        </w:rPr>
      </w:pPr>
      <w:r>
        <w:rPr>
          <w:rFonts w:hint="eastAsia" w:ascii="宋体" w:hAnsi="宋体" w:eastAsia="黑体" w:cs="黑体"/>
          <w:b w:val="0"/>
          <w:bCs w:val="0"/>
          <w:sz w:val="30"/>
          <w:szCs w:val="30"/>
          <w:lang w:val="en-US" w:eastAsia="zh-CN"/>
        </w:rPr>
        <w:t>公开方式：</w:t>
      </w:r>
      <w:r>
        <w:rPr>
          <w:rFonts w:hint="eastAsia" w:ascii="宋体" w:hAnsi="宋体" w:eastAsia="仿宋_GB2312" w:cs="仿宋_GB2312"/>
          <w:b w:val="0"/>
          <w:bCs w:val="0"/>
          <w:sz w:val="30"/>
          <w:szCs w:val="30"/>
          <w:lang w:val="en-US" w:eastAsia="zh-CN"/>
        </w:rPr>
        <w:t>主动公开</w:t>
      </w:r>
    </w:p>
    <w:p>
      <w:pPr>
        <w:keepNext w:val="0"/>
        <w:keepLines w:val="0"/>
        <w:pageBreakBefore w:val="0"/>
        <w:widowControl w:val="0"/>
        <w:pBdr>
          <w:top w:val="single" w:color="auto" w:sz="4" w:space="0"/>
        </w:pBdr>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宋体" w:hAnsi="宋体" w:eastAsia="仿宋_GB2312" w:cs="仿宋_GB2312"/>
          <w:sz w:val="30"/>
          <w:szCs w:val="30"/>
          <w:lang w:eastAsia="zh-CN"/>
        </w:rPr>
      </w:pPr>
      <w:r>
        <w:rPr>
          <w:rFonts w:hint="eastAsia" w:ascii="宋体" w:hAnsi="宋体" w:eastAsia="仿宋_GB2312" w:cs="仿宋_GB2312"/>
          <w:b w:val="0"/>
          <w:bCs w:val="0"/>
          <w:sz w:val="30"/>
          <w:szCs w:val="30"/>
          <w:lang w:val="en-US" w:eastAsia="zh-CN"/>
        </w:rPr>
        <w:t>抄送：</w:t>
      </w:r>
      <w:r>
        <w:rPr>
          <w:rFonts w:hint="eastAsia" w:ascii="宋体" w:hAnsi="宋体" w:eastAsia="仿宋_GB2312" w:cs="仿宋_GB2312"/>
          <w:sz w:val="30"/>
          <w:szCs w:val="30"/>
          <w:lang w:eastAsia="zh-CN"/>
        </w:rPr>
        <w:t>县纪委，县委办，县人大办，县政协办，县委工作部门，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1500" w:firstLineChars="500"/>
        <w:jc w:val="both"/>
        <w:textAlignment w:val="auto"/>
        <w:outlineLvl w:val="9"/>
        <w:rPr>
          <w:rFonts w:hint="eastAsia" w:ascii="宋体" w:hAnsi="宋体" w:eastAsia="仿宋_GB2312" w:cs="仿宋_GB2312"/>
          <w:b w:val="0"/>
          <w:bCs w:val="0"/>
          <w:sz w:val="30"/>
          <w:szCs w:val="30"/>
          <w:lang w:val="en-US" w:eastAsia="zh-CN"/>
        </w:rPr>
      </w:pPr>
      <w:r>
        <w:rPr>
          <w:rFonts w:hint="eastAsia" w:ascii="宋体" w:hAnsi="宋体" w:eastAsia="仿宋_GB2312" w:cs="仿宋_GB2312"/>
          <w:b w:val="0"/>
          <w:bCs w:val="0"/>
          <w:sz w:val="30"/>
          <w:szCs w:val="30"/>
          <w:lang w:val="en-US" w:eastAsia="zh-CN"/>
        </w:rPr>
        <w:t>县武装部，县法院，县检察院，</w:t>
      </w:r>
      <w:r>
        <w:rPr>
          <w:rFonts w:hint="eastAsia" w:ascii="宋体" w:hAnsi="宋体" w:eastAsia="仿宋_GB2312" w:cs="仿宋_GB2312"/>
          <w:sz w:val="30"/>
          <w:szCs w:val="30"/>
          <w:lang w:eastAsia="zh-CN"/>
        </w:rPr>
        <w:t>群团组织，</w:t>
      </w:r>
      <w:r>
        <w:rPr>
          <w:rFonts w:hint="eastAsia" w:ascii="宋体" w:hAnsi="宋体" w:eastAsia="仿宋_GB2312" w:cs="仿宋_GB2312"/>
          <w:b w:val="0"/>
          <w:bCs w:val="0"/>
          <w:sz w:val="30"/>
          <w:szCs w:val="30"/>
          <w:lang w:val="en-US" w:eastAsia="zh-CN"/>
        </w:rPr>
        <w:t>省、市驻县</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1500" w:firstLineChars="500"/>
        <w:jc w:val="both"/>
        <w:textAlignment w:val="auto"/>
        <w:outlineLvl w:val="9"/>
        <w:rPr>
          <w:rFonts w:hint="eastAsia" w:ascii="宋体" w:hAnsi="宋体" w:eastAsia="仿宋_GB2312" w:cs="仿宋_GB2312"/>
          <w:b w:val="0"/>
          <w:bCs w:val="0"/>
          <w:sz w:val="30"/>
          <w:szCs w:val="30"/>
          <w:lang w:val="en-US" w:eastAsia="zh-CN"/>
        </w:rPr>
      </w:pPr>
      <w:r>
        <w:rPr>
          <w:rFonts w:hint="eastAsia" w:ascii="宋体" w:hAnsi="宋体" w:eastAsia="仿宋_GB2312" w:cs="仿宋_GB2312"/>
          <w:b w:val="0"/>
          <w:bCs w:val="0"/>
          <w:sz w:val="30"/>
          <w:szCs w:val="30"/>
          <w:lang w:val="en-US" w:eastAsia="zh-CN"/>
        </w:rPr>
        <w:t>各单位。</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0" w:beforeLines="0" w:after="0" w:afterLines="0" w:line="500" w:lineRule="exact"/>
        <w:ind w:left="0" w:leftChars="0" w:right="0" w:rightChars="0" w:firstLine="600" w:firstLineChars="200"/>
        <w:jc w:val="both"/>
        <w:textAlignment w:val="auto"/>
        <w:outlineLvl w:val="9"/>
        <w:rPr>
          <w:rFonts w:hint="eastAsia" w:ascii="宋体" w:hAnsi="宋体" w:eastAsia="仿宋_GB2312" w:cs="仿宋_GB2312"/>
          <w:color w:val="000000" w:themeColor="text1"/>
          <w:sz w:val="44"/>
          <w:szCs w:val="44"/>
          <w:u w:val="none"/>
          <w:lang w:val="en-US" w:eastAsia="zh-CN"/>
          <w14:textFill>
            <w14:solidFill>
              <w14:schemeClr w14:val="tx1"/>
            </w14:solidFill>
          </w14:textFill>
        </w:rPr>
      </w:pPr>
      <w:r>
        <w:rPr>
          <w:rFonts w:hint="eastAsia" w:ascii="宋体" w:hAnsi="宋体" w:eastAsia="仿宋_GB2312" w:cs="仿宋_GB2312"/>
          <w:b w:val="0"/>
          <w:bCs w:val="0"/>
          <w:sz w:val="30"/>
          <w:szCs w:val="30"/>
          <w:lang w:val="en-US" w:eastAsia="zh-CN"/>
        </w:rPr>
        <w:t>紫金县人民政府办公室             2021年 月 日印发</w:t>
      </w:r>
    </w:p>
    <w:sectPr>
      <w:footerReference r:id="rId5" w:type="default"/>
      <w:pgSz w:w="11906" w:h="16838"/>
      <w:pgMar w:top="1417" w:right="1587" w:bottom="1417" w:left="1587" w:header="851" w:footer="1446"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9264;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nG37j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-123825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center;mso-position-horizontal-relative:margin;mso-wrap-style:none;z-index:251661312;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PWLh2QyAgAAYQQAAA4AAABkcnMvZTJvRG9jLnhtbK1UzY7T&#10;MBC+I/EOlu80aRG7Vd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xt+41gAAAAgBAAAPAAAAAAAAAAEAIAAAACIAAABkcnMvZG93bnJldi54bWxQ&#10;SwECFAAUAAAACACHTuJA9YuHZDICAABhBAAADgAAAAAAAAABACAAAAAlAQAAZHJzL2Uyb0RvYy54&#10;bWxQSwUGAAAAAAYABgBZAQAAy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A0A58"/>
    <w:rsid w:val="004C54EA"/>
    <w:rsid w:val="00A879F4"/>
    <w:rsid w:val="016B1665"/>
    <w:rsid w:val="017C24A8"/>
    <w:rsid w:val="022C1C5D"/>
    <w:rsid w:val="02320AB3"/>
    <w:rsid w:val="029F5BA6"/>
    <w:rsid w:val="02B75171"/>
    <w:rsid w:val="030F0AEA"/>
    <w:rsid w:val="03431892"/>
    <w:rsid w:val="03C17A1B"/>
    <w:rsid w:val="03EC2742"/>
    <w:rsid w:val="046F3007"/>
    <w:rsid w:val="04E87422"/>
    <w:rsid w:val="04F96F66"/>
    <w:rsid w:val="05763E51"/>
    <w:rsid w:val="05AC2810"/>
    <w:rsid w:val="05D44A08"/>
    <w:rsid w:val="06790CCC"/>
    <w:rsid w:val="069A43F4"/>
    <w:rsid w:val="06B2484D"/>
    <w:rsid w:val="071356CC"/>
    <w:rsid w:val="071D14C3"/>
    <w:rsid w:val="07237FAA"/>
    <w:rsid w:val="07C1041A"/>
    <w:rsid w:val="07F81C2C"/>
    <w:rsid w:val="089230FA"/>
    <w:rsid w:val="093A7594"/>
    <w:rsid w:val="09406FA7"/>
    <w:rsid w:val="099568CE"/>
    <w:rsid w:val="09D15E80"/>
    <w:rsid w:val="09E6671C"/>
    <w:rsid w:val="09EB11BD"/>
    <w:rsid w:val="0A435007"/>
    <w:rsid w:val="0A6F4748"/>
    <w:rsid w:val="0ACC0404"/>
    <w:rsid w:val="0B9813F4"/>
    <w:rsid w:val="0BAC251E"/>
    <w:rsid w:val="0C241DA9"/>
    <w:rsid w:val="0C964A14"/>
    <w:rsid w:val="0D021000"/>
    <w:rsid w:val="0D461EA5"/>
    <w:rsid w:val="0DB573FF"/>
    <w:rsid w:val="0E087087"/>
    <w:rsid w:val="0E27369F"/>
    <w:rsid w:val="0E923BF9"/>
    <w:rsid w:val="0EBF049A"/>
    <w:rsid w:val="0F4E2869"/>
    <w:rsid w:val="0F9F1281"/>
    <w:rsid w:val="102074B8"/>
    <w:rsid w:val="10641B94"/>
    <w:rsid w:val="10B575B9"/>
    <w:rsid w:val="10EA161B"/>
    <w:rsid w:val="12004E98"/>
    <w:rsid w:val="12367C48"/>
    <w:rsid w:val="128433B4"/>
    <w:rsid w:val="128E29CE"/>
    <w:rsid w:val="12C41535"/>
    <w:rsid w:val="13B71DF4"/>
    <w:rsid w:val="148E239C"/>
    <w:rsid w:val="14AF20E6"/>
    <w:rsid w:val="15AA4DAD"/>
    <w:rsid w:val="15FB7C4F"/>
    <w:rsid w:val="161C3CF9"/>
    <w:rsid w:val="163C53CF"/>
    <w:rsid w:val="16874D39"/>
    <w:rsid w:val="16C641C3"/>
    <w:rsid w:val="171E36A3"/>
    <w:rsid w:val="17360F52"/>
    <w:rsid w:val="17431D6A"/>
    <w:rsid w:val="174458F6"/>
    <w:rsid w:val="17453578"/>
    <w:rsid w:val="17E60521"/>
    <w:rsid w:val="18445D32"/>
    <w:rsid w:val="18F93AB0"/>
    <w:rsid w:val="193046FB"/>
    <w:rsid w:val="195A6F32"/>
    <w:rsid w:val="19830F9A"/>
    <w:rsid w:val="19A9705D"/>
    <w:rsid w:val="1A3959AC"/>
    <w:rsid w:val="1B3029A8"/>
    <w:rsid w:val="1B50383D"/>
    <w:rsid w:val="1BB63436"/>
    <w:rsid w:val="1BC44243"/>
    <w:rsid w:val="1C4D0DEE"/>
    <w:rsid w:val="1C7C5E35"/>
    <w:rsid w:val="1CF053B5"/>
    <w:rsid w:val="1D5020C7"/>
    <w:rsid w:val="1D6F47E9"/>
    <w:rsid w:val="1DB93302"/>
    <w:rsid w:val="1DBE3D74"/>
    <w:rsid w:val="1DD9712D"/>
    <w:rsid w:val="1DF65D61"/>
    <w:rsid w:val="1E205AF7"/>
    <w:rsid w:val="1E2E6BAC"/>
    <w:rsid w:val="1EA32D13"/>
    <w:rsid w:val="1F055242"/>
    <w:rsid w:val="1F127B18"/>
    <w:rsid w:val="1F2E17E7"/>
    <w:rsid w:val="1F8B11FA"/>
    <w:rsid w:val="1FA92E4D"/>
    <w:rsid w:val="1FFC6085"/>
    <w:rsid w:val="20E63A64"/>
    <w:rsid w:val="21061DBA"/>
    <w:rsid w:val="21171616"/>
    <w:rsid w:val="215B6A6C"/>
    <w:rsid w:val="222758E8"/>
    <w:rsid w:val="222C79D4"/>
    <w:rsid w:val="22374136"/>
    <w:rsid w:val="2283072B"/>
    <w:rsid w:val="229A22A3"/>
    <w:rsid w:val="229D164C"/>
    <w:rsid w:val="235A7CF7"/>
    <w:rsid w:val="23D9013C"/>
    <w:rsid w:val="254A200B"/>
    <w:rsid w:val="258C6D63"/>
    <w:rsid w:val="259C4A48"/>
    <w:rsid w:val="259C6B14"/>
    <w:rsid w:val="25B63902"/>
    <w:rsid w:val="26051E20"/>
    <w:rsid w:val="265E0544"/>
    <w:rsid w:val="26977009"/>
    <w:rsid w:val="27122866"/>
    <w:rsid w:val="273B72E7"/>
    <w:rsid w:val="275A4F6A"/>
    <w:rsid w:val="27634C07"/>
    <w:rsid w:val="27D82812"/>
    <w:rsid w:val="27DD240F"/>
    <w:rsid w:val="280C5263"/>
    <w:rsid w:val="282478C1"/>
    <w:rsid w:val="28624CBC"/>
    <w:rsid w:val="289D0F39"/>
    <w:rsid w:val="28A805B3"/>
    <w:rsid w:val="28C96426"/>
    <w:rsid w:val="28E07E0E"/>
    <w:rsid w:val="29E05213"/>
    <w:rsid w:val="29E240DB"/>
    <w:rsid w:val="2AAD3442"/>
    <w:rsid w:val="2C243FD2"/>
    <w:rsid w:val="2C985CAE"/>
    <w:rsid w:val="2D307719"/>
    <w:rsid w:val="2D4534BB"/>
    <w:rsid w:val="2D914F8D"/>
    <w:rsid w:val="2E000A2E"/>
    <w:rsid w:val="2E635993"/>
    <w:rsid w:val="2EA57167"/>
    <w:rsid w:val="2EC47214"/>
    <w:rsid w:val="2EF00FB8"/>
    <w:rsid w:val="2EF37A9C"/>
    <w:rsid w:val="2F1F6EF1"/>
    <w:rsid w:val="2F7B6BC6"/>
    <w:rsid w:val="2F88677D"/>
    <w:rsid w:val="2FAC2A7A"/>
    <w:rsid w:val="2FE21C4D"/>
    <w:rsid w:val="306E43C3"/>
    <w:rsid w:val="30B35A02"/>
    <w:rsid w:val="31225300"/>
    <w:rsid w:val="314150DF"/>
    <w:rsid w:val="31B21B21"/>
    <w:rsid w:val="31E11502"/>
    <w:rsid w:val="31E704C8"/>
    <w:rsid w:val="32205E6B"/>
    <w:rsid w:val="32F84FAC"/>
    <w:rsid w:val="3380399B"/>
    <w:rsid w:val="33F90399"/>
    <w:rsid w:val="34092F95"/>
    <w:rsid w:val="34272995"/>
    <w:rsid w:val="344165BB"/>
    <w:rsid w:val="35246EAE"/>
    <w:rsid w:val="353C4474"/>
    <w:rsid w:val="355641E1"/>
    <w:rsid w:val="35754DA4"/>
    <w:rsid w:val="357C150E"/>
    <w:rsid w:val="35832D6D"/>
    <w:rsid w:val="35B36373"/>
    <w:rsid w:val="36131974"/>
    <w:rsid w:val="36140610"/>
    <w:rsid w:val="362A689F"/>
    <w:rsid w:val="363169E8"/>
    <w:rsid w:val="363F57A9"/>
    <w:rsid w:val="36A14818"/>
    <w:rsid w:val="36CE166E"/>
    <w:rsid w:val="36D97B14"/>
    <w:rsid w:val="374C25A0"/>
    <w:rsid w:val="37721047"/>
    <w:rsid w:val="37750583"/>
    <w:rsid w:val="37A86F11"/>
    <w:rsid w:val="37D71271"/>
    <w:rsid w:val="38731BA1"/>
    <w:rsid w:val="387D151C"/>
    <w:rsid w:val="38C757C8"/>
    <w:rsid w:val="39672DEF"/>
    <w:rsid w:val="3A1B49C0"/>
    <w:rsid w:val="3A2E71F3"/>
    <w:rsid w:val="3A7A0777"/>
    <w:rsid w:val="3AD040E3"/>
    <w:rsid w:val="3AFB0BD6"/>
    <w:rsid w:val="3C564D15"/>
    <w:rsid w:val="3CA274A4"/>
    <w:rsid w:val="3CAD59D7"/>
    <w:rsid w:val="3CD86E31"/>
    <w:rsid w:val="3CE41F14"/>
    <w:rsid w:val="3CEC0187"/>
    <w:rsid w:val="3D26448A"/>
    <w:rsid w:val="3D6D2440"/>
    <w:rsid w:val="3DEB2810"/>
    <w:rsid w:val="3DFD3170"/>
    <w:rsid w:val="3EC05C9A"/>
    <w:rsid w:val="3F092B9D"/>
    <w:rsid w:val="3F312C8E"/>
    <w:rsid w:val="3F864F4E"/>
    <w:rsid w:val="3F9D2EF0"/>
    <w:rsid w:val="3FC26FAD"/>
    <w:rsid w:val="3FC86090"/>
    <w:rsid w:val="3FCA701A"/>
    <w:rsid w:val="3FD672B5"/>
    <w:rsid w:val="4018032F"/>
    <w:rsid w:val="409C75EB"/>
    <w:rsid w:val="40BD6DF6"/>
    <w:rsid w:val="40F24D0E"/>
    <w:rsid w:val="40F375B3"/>
    <w:rsid w:val="41376EF4"/>
    <w:rsid w:val="41724DB3"/>
    <w:rsid w:val="417846D1"/>
    <w:rsid w:val="41803A8D"/>
    <w:rsid w:val="41B26221"/>
    <w:rsid w:val="41C33AC3"/>
    <w:rsid w:val="42674271"/>
    <w:rsid w:val="42806BFC"/>
    <w:rsid w:val="435A3D90"/>
    <w:rsid w:val="43B84105"/>
    <w:rsid w:val="43DC5372"/>
    <w:rsid w:val="4435245B"/>
    <w:rsid w:val="44385EFF"/>
    <w:rsid w:val="4480413B"/>
    <w:rsid w:val="44E15B20"/>
    <w:rsid w:val="454B0EB2"/>
    <w:rsid w:val="45E50B80"/>
    <w:rsid w:val="45EB21DE"/>
    <w:rsid w:val="466F7B91"/>
    <w:rsid w:val="473B0690"/>
    <w:rsid w:val="47B45AF6"/>
    <w:rsid w:val="47BE2881"/>
    <w:rsid w:val="47DC025A"/>
    <w:rsid w:val="48201B2A"/>
    <w:rsid w:val="48AC75FE"/>
    <w:rsid w:val="48B34FA3"/>
    <w:rsid w:val="48E33EA8"/>
    <w:rsid w:val="490211C8"/>
    <w:rsid w:val="492F4BCC"/>
    <w:rsid w:val="49E36795"/>
    <w:rsid w:val="49FD2A2E"/>
    <w:rsid w:val="4A054411"/>
    <w:rsid w:val="4A23729E"/>
    <w:rsid w:val="4A372995"/>
    <w:rsid w:val="4A6B3F27"/>
    <w:rsid w:val="4B0451D9"/>
    <w:rsid w:val="4B414882"/>
    <w:rsid w:val="4B84323B"/>
    <w:rsid w:val="4B9529F3"/>
    <w:rsid w:val="4BBA078C"/>
    <w:rsid w:val="4BF803B1"/>
    <w:rsid w:val="4C260ADA"/>
    <w:rsid w:val="4C425380"/>
    <w:rsid w:val="4C7B0BDB"/>
    <w:rsid w:val="4CE25126"/>
    <w:rsid w:val="4D526C06"/>
    <w:rsid w:val="4D671129"/>
    <w:rsid w:val="4D777E30"/>
    <w:rsid w:val="4DC30927"/>
    <w:rsid w:val="4DC50A0E"/>
    <w:rsid w:val="4E4B3E3B"/>
    <w:rsid w:val="4E806E01"/>
    <w:rsid w:val="4EF71CBA"/>
    <w:rsid w:val="4F4C5353"/>
    <w:rsid w:val="50522ECE"/>
    <w:rsid w:val="508929DC"/>
    <w:rsid w:val="510E18A8"/>
    <w:rsid w:val="51441988"/>
    <w:rsid w:val="51BC722C"/>
    <w:rsid w:val="51E61123"/>
    <w:rsid w:val="52720357"/>
    <w:rsid w:val="52763997"/>
    <w:rsid w:val="529725D6"/>
    <w:rsid w:val="52A24870"/>
    <w:rsid w:val="52B970B6"/>
    <w:rsid w:val="52EC072C"/>
    <w:rsid w:val="5504183A"/>
    <w:rsid w:val="551B062A"/>
    <w:rsid w:val="553443E7"/>
    <w:rsid w:val="553539A2"/>
    <w:rsid w:val="553A24F4"/>
    <w:rsid w:val="556D71F8"/>
    <w:rsid w:val="559A0638"/>
    <w:rsid w:val="55D66A87"/>
    <w:rsid w:val="55E51488"/>
    <w:rsid w:val="56954C30"/>
    <w:rsid w:val="56AC38CD"/>
    <w:rsid w:val="56BE4F50"/>
    <w:rsid w:val="56E15E78"/>
    <w:rsid w:val="57994086"/>
    <w:rsid w:val="58447DD1"/>
    <w:rsid w:val="5875526E"/>
    <w:rsid w:val="58A24DA0"/>
    <w:rsid w:val="58C056B0"/>
    <w:rsid w:val="58C96F8E"/>
    <w:rsid w:val="58E2222F"/>
    <w:rsid w:val="59210674"/>
    <w:rsid w:val="5925672E"/>
    <w:rsid w:val="59464FED"/>
    <w:rsid w:val="595601EA"/>
    <w:rsid w:val="595716C7"/>
    <w:rsid w:val="5A661EA2"/>
    <w:rsid w:val="5AB46923"/>
    <w:rsid w:val="5ADC6736"/>
    <w:rsid w:val="5B0769BE"/>
    <w:rsid w:val="5B906E5B"/>
    <w:rsid w:val="5BBB797B"/>
    <w:rsid w:val="5BCE06AB"/>
    <w:rsid w:val="5BEC17D2"/>
    <w:rsid w:val="5C31764C"/>
    <w:rsid w:val="5CFA17EC"/>
    <w:rsid w:val="5D117F55"/>
    <w:rsid w:val="5D466585"/>
    <w:rsid w:val="5DD50C62"/>
    <w:rsid w:val="5E313080"/>
    <w:rsid w:val="5E7D3192"/>
    <w:rsid w:val="5EB30B07"/>
    <w:rsid w:val="5EF276F0"/>
    <w:rsid w:val="5F8F2FA8"/>
    <w:rsid w:val="5FA81EBA"/>
    <w:rsid w:val="5FD0057A"/>
    <w:rsid w:val="601465E3"/>
    <w:rsid w:val="60D1383E"/>
    <w:rsid w:val="61824C95"/>
    <w:rsid w:val="618C264B"/>
    <w:rsid w:val="61EC42C6"/>
    <w:rsid w:val="62562903"/>
    <w:rsid w:val="625A6B55"/>
    <w:rsid w:val="629E3B48"/>
    <w:rsid w:val="62B83E00"/>
    <w:rsid w:val="62BB310D"/>
    <w:rsid w:val="62D5701E"/>
    <w:rsid w:val="637E1E10"/>
    <w:rsid w:val="63E36A1B"/>
    <w:rsid w:val="63F82E57"/>
    <w:rsid w:val="641E2AB9"/>
    <w:rsid w:val="645D2A87"/>
    <w:rsid w:val="648428A6"/>
    <w:rsid w:val="64873130"/>
    <w:rsid w:val="64B156D6"/>
    <w:rsid w:val="64F30CB4"/>
    <w:rsid w:val="650B6A96"/>
    <w:rsid w:val="65496747"/>
    <w:rsid w:val="65870385"/>
    <w:rsid w:val="6614255C"/>
    <w:rsid w:val="663855E6"/>
    <w:rsid w:val="6645030F"/>
    <w:rsid w:val="66950A1D"/>
    <w:rsid w:val="66AA1FBE"/>
    <w:rsid w:val="674A19C0"/>
    <w:rsid w:val="676062B3"/>
    <w:rsid w:val="67801F44"/>
    <w:rsid w:val="67B97782"/>
    <w:rsid w:val="67BE7E8C"/>
    <w:rsid w:val="680127C1"/>
    <w:rsid w:val="680C7589"/>
    <w:rsid w:val="687960FB"/>
    <w:rsid w:val="68FA7645"/>
    <w:rsid w:val="690632BD"/>
    <w:rsid w:val="69733CF2"/>
    <w:rsid w:val="69A7546C"/>
    <w:rsid w:val="6AF22FDB"/>
    <w:rsid w:val="6AF60A7A"/>
    <w:rsid w:val="6B2E7FE3"/>
    <w:rsid w:val="6B702F03"/>
    <w:rsid w:val="6BE21FE0"/>
    <w:rsid w:val="6C1C3B5C"/>
    <w:rsid w:val="6C29136F"/>
    <w:rsid w:val="6C850618"/>
    <w:rsid w:val="6CAB2B0E"/>
    <w:rsid w:val="6CC23CC8"/>
    <w:rsid w:val="6CD6393A"/>
    <w:rsid w:val="6CFF1374"/>
    <w:rsid w:val="6D3A1D58"/>
    <w:rsid w:val="6D437206"/>
    <w:rsid w:val="6D494A4D"/>
    <w:rsid w:val="6D6875B4"/>
    <w:rsid w:val="6D6D20C0"/>
    <w:rsid w:val="6D7E7ADA"/>
    <w:rsid w:val="6D9B7281"/>
    <w:rsid w:val="6E124F0D"/>
    <w:rsid w:val="6E3371EE"/>
    <w:rsid w:val="6E810DE6"/>
    <w:rsid w:val="6ED979FE"/>
    <w:rsid w:val="6EDA0A58"/>
    <w:rsid w:val="6F002B49"/>
    <w:rsid w:val="6F873B5B"/>
    <w:rsid w:val="6FD21387"/>
    <w:rsid w:val="6FD37E0E"/>
    <w:rsid w:val="6FE85BB8"/>
    <w:rsid w:val="6FF018E4"/>
    <w:rsid w:val="7049300C"/>
    <w:rsid w:val="70EB1B6E"/>
    <w:rsid w:val="711325EC"/>
    <w:rsid w:val="71327F2E"/>
    <w:rsid w:val="713D3277"/>
    <w:rsid w:val="71C000F9"/>
    <w:rsid w:val="71DA4FAD"/>
    <w:rsid w:val="72493CC4"/>
    <w:rsid w:val="725B5CC5"/>
    <w:rsid w:val="72805C60"/>
    <w:rsid w:val="72A56DBC"/>
    <w:rsid w:val="73217604"/>
    <w:rsid w:val="73350969"/>
    <w:rsid w:val="735E63EF"/>
    <w:rsid w:val="737D440D"/>
    <w:rsid w:val="73A66A45"/>
    <w:rsid w:val="7458032A"/>
    <w:rsid w:val="74696CCA"/>
    <w:rsid w:val="749B6D30"/>
    <w:rsid w:val="74B43B43"/>
    <w:rsid w:val="74F434E0"/>
    <w:rsid w:val="7502107A"/>
    <w:rsid w:val="75D343D6"/>
    <w:rsid w:val="760D32AE"/>
    <w:rsid w:val="76317579"/>
    <w:rsid w:val="765C7BDC"/>
    <w:rsid w:val="76A54FCE"/>
    <w:rsid w:val="77361C5A"/>
    <w:rsid w:val="773E152B"/>
    <w:rsid w:val="77D12D2B"/>
    <w:rsid w:val="789B20CC"/>
    <w:rsid w:val="78B22951"/>
    <w:rsid w:val="78CB210F"/>
    <w:rsid w:val="78CE089C"/>
    <w:rsid w:val="78F20F7F"/>
    <w:rsid w:val="792E0170"/>
    <w:rsid w:val="793A5C2D"/>
    <w:rsid w:val="798F6DFF"/>
    <w:rsid w:val="79F40966"/>
    <w:rsid w:val="7A9D4748"/>
    <w:rsid w:val="7AF53B0F"/>
    <w:rsid w:val="7B3B16D8"/>
    <w:rsid w:val="7B7D256C"/>
    <w:rsid w:val="7B92262A"/>
    <w:rsid w:val="7BBE0A8F"/>
    <w:rsid w:val="7BEF0BA1"/>
    <w:rsid w:val="7C446792"/>
    <w:rsid w:val="7CC85BE4"/>
    <w:rsid w:val="7CCC6AE6"/>
    <w:rsid w:val="7D372F04"/>
    <w:rsid w:val="7D4806C6"/>
    <w:rsid w:val="7D704011"/>
    <w:rsid w:val="7DB053C9"/>
    <w:rsid w:val="7DCE194C"/>
    <w:rsid w:val="7DDE4026"/>
    <w:rsid w:val="7DF52DEF"/>
    <w:rsid w:val="7E130F06"/>
    <w:rsid w:val="7E661080"/>
    <w:rsid w:val="7E9653C1"/>
    <w:rsid w:val="7EAF404A"/>
    <w:rsid w:val="7F325673"/>
    <w:rsid w:val="7F414224"/>
    <w:rsid w:val="7F704ACA"/>
    <w:rsid w:val="7F746280"/>
    <w:rsid w:val="7F7637DF"/>
    <w:rsid w:val="7F7A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line="413" w:lineRule="auto"/>
      <w:jc w:val="both"/>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51"/>
    <w:basedOn w:val="6"/>
    <w:qFormat/>
    <w:uiPriority w:val="0"/>
    <w:rPr>
      <w:rFonts w:hint="eastAsia" w:ascii="宋体" w:hAnsi="宋体" w:eastAsia="宋体" w:cs="宋体"/>
      <w:color w:val="000000"/>
      <w:sz w:val="24"/>
      <w:szCs w:val="24"/>
      <w:u w:val="none"/>
    </w:rPr>
  </w:style>
  <w:style w:type="character" w:customStyle="1" w:styleId="8">
    <w:name w:val="font21"/>
    <w:basedOn w:val="6"/>
    <w:qFormat/>
    <w:uiPriority w:val="0"/>
    <w:rPr>
      <w:rFonts w:hint="eastAsia" w:ascii="宋体" w:hAnsi="宋体" w:eastAsia="宋体" w:cs="宋体"/>
      <w:color w:val="000000"/>
      <w:sz w:val="28"/>
      <w:szCs w:val="28"/>
      <w:u w:val="none"/>
    </w:rPr>
  </w:style>
  <w:style w:type="character" w:customStyle="1" w:styleId="9">
    <w:name w:val="font61"/>
    <w:basedOn w:val="6"/>
    <w:qFormat/>
    <w:uiPriority w:val="0"/>
    <w:rPr>
      <w:rFonts w:hint="eastAsia" w:ascii="宋体" w:hAnsi="宋体" w:eastAsia="宋体" w:cs="宋体"/>
      <w:b/>
      <w:color w:val="000000"/>
      <w:sz w:val="40"/>
      <w:szCs w:val="40"/>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11"/>
    <w:basedOn w:val="6"/>
    <w:qFormat/>
    <w:uiPriority w:val="0"/>
    <w:rPr>
      <w:rFonts w:ascii="Arial" w:hAnsi="Arial" w:cs="Arial"/>
      <w:color w:val="000000"/>
      <w:sz w:val="22"/>
      <w:szCs w:val="22"/>
      <w:u w:val="none"/>
    </w:rPr>
  </w:style>
  <w:style w:type="character" w:customStyle="1" w:styleId="12">
    <w:name w:val="font31"/>
    <w:basedOn w:val="6"/>
    <w:qFormat/>
    <w:uiPriority w:val="0"/>
    <w:rPr>
      <w:rFonts w:hint="eastAsia" w:ascii="宋体" w:hAnsi="宋体" w:eastAsia="宋体" w:cs="宋体"/>
      <w:b/>
      <w:color w:val="FF0000"/>
      <w:sz w:val="22"/>
      <w:szCs w:val="22"/>
      <w:u w:val="none"/>
    </w:rPr>
  </w:style>
  <w:style w:type="character" w:customStyle="1" w:styleId="13">
    <w:name w:val="font41"/>
    <w:basedOn w:val="6"/>
    <w:qFormat/>
    <w:uiPriority w:val="0"/>
    <w:rPr>
      <w:rFonts w:hint="eastAsia" w:ascii="宋体" w:hAnsi="宋体" w:eastAsia="宋体" w:cs="宋体"/>
      <w:b/>
      <w:color w:val="000000"/>
      <w:sz w:val="44"/>
      <w:szCs w:val="44"/>
      <w:u w:val="none"/>
    </w:rPr>
  </w:style>
  <w:style w:type="paragraph" w:customStyle="1" w:styleId="14">
    <w:name w:val="Heading #2|1"/>
    <w:basedOn w:val="1"/>
    <w:qFormat/>
    <w:uiPriority w:val="0"/>
    <w:pPr>
      <w:widowControl w:val="0"/>
      <w:shd w:val="clear" w:color="auto" w:fill="auto"/>
      <w:spacing w:after="360" w:line="696" w:lineRule="exact"/>
      <w:jc w:val="center"/>
      <w:outlineLvl w:val="1"/>
    </w:pPr>
    <w:rPr>
      <w:rFonts w:ascii="宋体" w:hAnsi="宋体" w:eastAsia="宋体" w:cs="宋体"/>
      <w:color w:val="292929"/>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2021-05-08T09:47:00Z</dcterms:created>
  <dc:creator>张子华紫金</dc:creator>
  <cp:lastModifiedBy>Administrator</cp:lastModifiedBy>
  <cp:lastPrinted>2021-10-18T03:27:00Z</cp:lastPrinted>
  <dcterms:modified xsi:type="dcterms:W3CDTF">2021-10-20T02:15:55Z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F35543E1BEB542ACA9DF6B0D9D28CE8B</vt:lpwstr>
  </property>
</Properties>
</file>