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jc w:val="center"/>
        <w:textAlignment w:val="auto"/>
        <w:rPr>
          <w:rFonts w:hint="eastAsia" w:ascii="方正小标宋简体" w:hAnsi="方正小标宋简体" w:eastAsia="方正小标宋简体" w:cs="方正小标宋简体"/>
          <w:spacing w:val="0"/>
          <w:w w:val="100"/>
          <w:position w:val="0"/>
          <w:sz w:val="44"/>
          <w:szCs w:val="44"/>
          <w:lang w:val="en-US" w:eastAsia="zh-CN"/>
        </w:rPr>
      </w:pPr>
      <w:bookmarkStart w:id="0" w:name="bookmark10"/>
      <w:bookmarkStart w:id="1" w:name="bookmark11"/>
      <w:bookmarkStart w:id="2" w:name="bookmark9"/>
      <w:r>
        <w:rPr>
          <w:rFonts w:hint="eastAsia" w:ascii="方正小标宋简体" w:hAnsi="方正小标宋简体" w:eastAsia="方正小标宋简体" w:cs="方正小标宋简体"/>
          <w:spacing w:val="0"/>
          <w:w w:val="100"/>
          <w:position w:val="0"/>
          <w:sz w:val="44"/>
          <w:szCs w:val="44"/>
          <w:lang w:val="en-US" w:eastAsia="zh-CN"/>
        </w:rPr>
        <w:t xml:space="preserve"> </w:t>
      </w:r>
    </w:p>
    <w:p>
      <w:pPr>
        <w:pStyle w:val="5"/>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jc w:val="center"/>
        <w:textAlignment w:val="auto"/>
        <w:rPr>
          <w:rFonts w:hint="eastAsia" w:ascii="方正小标宋简体" w:hAnsi="方正小标宋简体" w:eastAsia="方正小标宋简体" w:cs="方正小标宋简体"/>
          <w:spacing w:val="0"/>
          <w:w w:val="100"/>
          <w:position w:val="0"/>
          <w:sz w:val="44"/>
          <w:szCs w:val="44"/>
        </w:rPr>
      </w:pPr>
      <w:r>
        <w:rPr>
          <w:rFonts w:hint="eastAsia" w:ascii="方正小标宋简体" w:hAnsi="方正小标宋简体" w:eastAsia="方正小标宋简体" w:cs="方正小标宋简体"/>
          <w:spacing w:val="0"/>
          <w:w w:val="100"/>
          <w:position w:val="0"/>
          <w:sz w:val="44"/>
          <w:szCs w:val="44"/>
        </w:rPr>
        <w:t>关于促进民营经济高质量发展的若干政策措施</w:t>
      </w:r>
      <w:bookmarkEnd w:id="0"/>
      <w:bookmarkEnd w:id="1"/>
      <w:bookmarkEnd w:id="2"/>
    </w:p>
    <w:p>
      <w:pPr>
        <w:pStyle w:val="5"/>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jc w:val="center"/>
        <w:textAlignment w:val="auto"/>
        <w:rPr>
          <w:rFonts w:hint="eastAsia" w:ascii="方正小标宋简体" w:hAnsi="方正小标宋简体" w:eastAsia="方正小标宋简体" w:cs="方正小标宋简体"/>
          <w:spacing w:val="0"/>
          <w:w w:val="100"/>
          <w:position w:val="0"/>
          <w:sz w:val="44"/>
          <w:szCs w:val="44"/>
          <w:lang w:eastAsia="zh-CN"/>
        </w:rPr>
      </w:pPr>
      <w:r>
        <w:rPr>
          <w:rFonts w:hint="eastAsia" w:ascii="方正小标宋简体" w:hAnsi="方正小标宋简体" w:eastAsia="方正小标宋简体" w:cs="方正小标宋简体"/>
          <w:spacing w:val="0"/>
          <w:w w:val="100"/>
          <w:position w:val="0"/>
          <w:sz w:val="44"/>
          <w:szCs w:val="44"/>
          <w:lang w:eastAsia="zh-CN"/>
        </w:rPr>
        <w:t>（征求意见稿）</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80"/>
        <w:jc w:val="both"/>
        <w:textAlignment w:val="auto"/>
        <w:rPr>
          <w:rFonts w:hint="eastAsia" w:ascii="仿宋" w:hAnsi="仿宋" w:eastAsia="仿宋" w:cs="仿宋"/>
          <w:spacing w:val="0"/>
          <w:w w:val="100"/>
          <w:position w:val="0"/>
          <w:sz w:val="32"/>
          <w:szCs w:val="32"/>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80"/>
        <w:jc w:val="both"/>
        <w:textAlignment w:val="auto"/>
        <w:rPr>
          <w:rFonts w:hint="eastAsia" w:ascii="仿宋" w:hAnsi="仿宋" w:eastAsia="仿宋" w:cs="仿宋"/>
          <w:sz w:val="32"/>
          <w:szCs w:val="32"/>
        </w:rPr>
      </w:pPr>
      <w:r>
        <w:rPr>
          <w:rFonts w:hint="eastAsia" w:ascii="仿宋" w:hAnsi="仿宋" w:eastAsia="仿宋" w:cs="仿宋"/>
          <w:spacing w:val="0"/>
          <w:w w:val="100"/>
          <w:position w:val="0"/>
          <w:sz w:val="32"/>
          <w:szCs w:val="32"/>
        </w:rPr>
        <w:t>为深入贯彻习近平新时代中国特色社会主义思想，贯彻落实习近平总书记关于民营经济发展的重要论述精神，落实中央《关于营造更好发展环境支持民营企业发展的意见》《关于促进中小企业健康发展的指导意见》</w:t>
      </w:r>
      <w:r>
        <w:rPr>
          <w:rFonts w:hint="eastAsia" w:ascii="仿宋" w:hAnsi="仿宋" w:eastAsia="仿宋" w:cs="仿宋"/>
          <w:spacing w:val="0"/>
          <w:w w:val="100"/>
          <w:position w:val="0"/>
          <w:sz w:val="32"/>
          <w:szCs w:val="32"/>
          <w:lang w:eastAsia="zh-CN"/>
        </w:rPr>
        <w:t>、</w:t>
      </w:r>
      <w:r>
        <w:rPr>
          <w:rFonts w:hint="eastAsia" w:ascii="仿宋" w:hAnsi="仿宋" w:eastAsia="仿宋" w:cs="仿宋"/>
          <w:spacing w:val="0"/>
          <w:w w:val="100"/>
          <w:position w:val="0"/>
          <w:sz w:val="32"/>
          <w:szCs w:val="32"/>
        </w:rPr>
        <w:t>省《关于促进民营经济高质量发展的若干政策措施》</w:t>
      </w:r>
      <w:r>
        <w:rPr>
          <w:rFonts w:hint="eastAsia" w:ascii="宋体" w:hAnsi="宋体" w:eastAsia="仿宋_GB2312" w:cs="仿宋_GB2312"/>
          <w:sz w:val="32"/>
          <w:szCs w:val="32"/>
          <w:lang w:eastAsia="zh-CN"/>
        </w:rPr>
        <w:t>（</w:t>
      </w:r>
      <w:r>
        <w:rPr>
          <w:rFonts w:hint="eastAsia" w:ascii="宋体" w:hAnsi="宋体" w:eastAsia="仿宋_GB2312" w:cs="仿宋_GB2312"/>
          <w:color w:val="333333"/>
          <w:sz w:val="32"/>
          <w:szCs w:val="32"/>
          <w:shd w:val="clear" w:color="040000" w:fill="FFFFFF"/>
          <w:lang w:eastAsia="zh-CN"/>
        </w:rPr>
        <w:t>粤办发</w:t>
      </w:r>
      <w:r>
        <w:rPr>
          <w:rFonts w:hint="eastAsia" w:ascii="宋体" w:hAnsi="宋体" w:eastAsia="仿宋_GB2312" w:cs="仿宋_GB2312"/>
          <w:color w:val="333333"/>
          <w:sz w:val="32"/>
          <w:szCs w:val="32"/>
          <w:shd w:val="clear" w:color="040000" w:fill="FFFFFF"/>
          <w:lang w:val="en-US" w:eastAsia="zh-CN"/>
        </w:rPr>
        <w:t>〔2018〕43号</w:t>
      </w:r>
      <w:r>
        <w:rPr>
          <w:rFonts w:hint="eastAsia" w:ascii="宋体" w:hAnsi="宋体" w:eastAsia="仿宋_GB2312" w:cs="仿宋_GB2312"/>
          <w:sz w:val="32"/>
          <w:szCs w:val="32"/>
          <w:lang w:eastAsia="zh-CN"/>
        </w:rPr>
        <w:t>）</w:t>
      </w:r>
      <w:r>
        <w:rPr>
          <w:rFonts w:hint="eastAsia" w:ascii="仿宋" w:hAnsi="仿宋" w:eastAsia="仿宋" w:cs="仿宋"/>
          <w:spacing w:val="0"/>
          <w:w w:val="100"/>
          <w:position w:val="0"/>
          <w:sz w:val="32"/>
          <w:szCs w:val="32"/>
          <w:lang w:eastAsia="zh-CN"/>
        </w:rPr>
        <w:t>、市《</w:t>
      </w:r>
      <w:r>
        <w:rPr>
          <w:rFonts w:hint="eastAsia" w:ascii="仿宋" w:hAnsi="仿宋" w:eastAsia="仿宋" w:cs="仿宋"/>
          <w:spacing w:val="0"/>
          <w:w w:val="100"/>
          <w:position w:val="0"/>
          <w:sz w:val="32"/>
          <w:szCs w:val="32"/>
        </w:rPr>
        <w:t>关于促进民营经济高质量发展的若干政策措施</w:t>
      </w:r>
      <w:r>
        <w:rPr>
          <w:rFonts w:hint="eastAsia" w:ascii="仿宋" w:hAnsi="仿宋" w:eastAsia="仿宋" w:cs="仿宋"/>
          <w:spacing w:val="0"/>
          <w:w w:val="100"/>
          <w:position w:val="0"/>
          <w:sz w:val="32"/>
          <w:szCs w:val="32"/>
          <w:lang w:eastAsia="zh-CN"/>
        </w:rPr>
        <w:t>》（河委办发</w:t>
      </w:r>
      <w:r>
        <w:rPr>
          <w:rFonts w:hint="eastAsia" w:ascii="宋体" w:hAnsi="宋体" w:eastAsia="仿宋_GB2312" w:cs="仿宋_GB2312"/>
          <w:color w:val="333333"/>
          <w:sz w:val="32"/>
          <w:szCs w:val="32"/>
          <w:shd w:val="clear" w:color="040000" w:fill="FFFFFF"/>
          <w:lang w:val="en-US" w:eastAsia="zh-CN"/>
        </w:rPr>
        <w:t>〔20</w:t>
      </w:r>
      <w:r>
        <w:rPr>
          <w:rFonts w:hint="eastAsia" w:eastAsia="仿宋_GB2312" w:cs="仿宋_GB2312"/>
          <w:color w:val="333333"/>
          <w:sz w:val="32"/>
          <w:szCs w:val="32"/>
          <w:shd w:val="clear" w:color="040000" w:fill="FFFFFF"/>
          <w:lang w:val="en-US" w:eastAsia="zh-CN"/>
        </w:rPr>
        <w:t>21</w:t>
      </w:r>
      <w:r>
        <w:rPr>
          <w:rFonts w:hint="eastAsia" w:ascii="宋体" w:hAnsi="宋体" w:eastAsia="仿宋_GB2312" w:cs="仿宋_GB2312"/>
          <w:color w:val="333333"/>
          <w:sz w:val="32"/>
          <w:szCs w:val="32"/>
          <w:shd w:val="clear" w:color="040000" w:fill="FFFFFF"/>
          <w:lang w:val="en-US" w:eastAsia="zh-CN"/>
        </w:rPr>
        <w:t>〕</w:t>
      </w:r>
      <w:r>
        <w:rPr>
          <w:rFonts w:hint="eastAsia" w:eastAsia="仿宋_GB2312" w:cs="仿宋_GB2312"/>
          <w:color w:val="333333"/>
          <w:sz w:val="32"/>
          <w:szCs w:val="32"/>
          <w:shd w:val="clear" w:color="040000" w:fill="FFFFFF"/>
          <w:lang w:val="en-US" w:eastAsia="zh-CN"/>
        </w:rPr>
        <w:t>2</w:t>
      </w:r>
      <w:r>
        <w:rPr>
          <w:rFonts w:hint="eastAsia" w:ascii="宋体" w:hAnsi="宋体" w:eastAsia="仿宋_GB2312" w:cs="仿宋_GB2312"/>
          <w:color w:val="333333"/>
          <w:sz w:val="32"/>
          <w:szCs w:val="32"/>
          <w:shd w:val="clear" w:color="040000" w:fill="FFFFFF"/>
          <w:lang w:val="en-US" w:eastAsia="zh-CN"/>
        </w:rPr>
        <w:t>号</w:t>
      </w:r>
      <w:r>
        <w:rPr>
          <w:rFonts w:hint="eastAsia" w:eastAsia="仿宋_GB2312" w:cs="仿宋_GB2312"/>
          <w:color w:val="333333"/>
          <w:sz w:val="32"/>
          <w:szCs w:val="32"/>
          <w:shd w:val="clear" w:color="040000" w:fill="FFFFFF"/>
          <w:lang w:val="en-US" w:eastAsia="zh-CN"/>
        </w:rPr>
        <w:t>）</w:t>
      </w:r>
      <w:r>
        <w:rPr>
          <w:rFonts w:hint="eastAsia" w:ascii="仿宋" w:hAnsi="仿宋" w:eastAsia="仿宋" w:cs="仿宋"/>
          <w:spacing w:val="0"/>
          <w:w w:val="100"/>
          <w:position w:val="0"/>
          <w:sz w:val="32"/>
          <w:szCs w:val="32"/>
        </w:rPr>
        <w:t>要求，做好</w:t>
      </w:r>
      <w:r>
        <w:rPr>
          <w:rFonts w:hint="eastAsia" w:ascii="仿宋" w:hAnsi="仿宋" w:eastAsia="仿宋" w:cs="仿宋"/>
          <w:spacing w:val="0"/>
          <w:w w:val="100"/>
          <w:position w:val="0"/>
          <w:sz w:val="32"/>
          <w:szCs w:val="32"/>
          <w:lang w:val="zh-CN" w:eastAsia="zh-CN" w:bidi="zh-CN"/>
        </w:rPr>
        <w:t>“六稳”</w:t>
      </w:r>
      <w:r>
        <w:rPr>
          <w:rFonts w:hint="eastAsia" w:ascii="仿宋" w:hAnsi="仿宋" w:eastAsia="仿宋" w:cs="仿宋"/>
          <w:spacing w:val="0"/>
          <w:w w:val="100"/>
          <w:position w:val="0"/>
          <w:sz w:val="32"/>
          <w:szCs w:val="32"/>
        </w:rPr>
        <w:t>工作，落实</w:t>
      </w:r>
      <w:r>
        <w:rPr>
          <w:rFonts w:hint="eastAsia" w:ascii="仿宋" w:hAnsi="仿宋" w:eastAsia="仿宋" w:cs="仿宋"/>
          <w:spacing w:val="0"/>
          <w:w w:val="100"/>
          <w:position w:val="0"/>
          <w:sz w:val="32"/>
          <w:szCs w:val="32"/>
          <w:lang w:val="zh-CN" w:eastAsia="zh-CN" w:bidi="zh-CN"/>
        </w:rPr>
        <w:t>“六保”任</w:t>
      </w:r>
      <w:r>
        <w:rPr>
          <w:rFonts w:hint="eastAsia" w:ascii="仿宋" w:hAnsi="仿宋" w:eastAsia="仿宋" w:cs="仿宋"/>
          <w:spacing w:val="0"/>
          <w:w w:val="100"/>
          <w:position w:val="0"/>
          <w:sz w:val="32"/>
          <w:szCs w:val="32"/>
        </w:rPr>
        <w:t>务，促进民营经济高质量发展，</w:t>
      </w:r>
      <w:r>
        <w:rPr>
          <w:rFonts w:hint="eastAsia" w:ascii="仿宋" w:hAnsi="仿宋" w:eastAsia="仿宋" w:cs="仿宋"/>
          <w:spacing w:val="0"/>
          <w:w w:val="100"/>
          <w:position w:val="0"/>
          <w:sz w:val="32"/>
          <w:szCs w:val="32"/>
          <w:lang w:eastAsia="zh-CN"/>
        </w:rPr>
        <w:t>结合我县实际，</w:t>
      </w:r>
      <w:r>
        <w:rPr>
          <w:rFonts w:hint="eastAsia" w:ascii="仿宋" w:hAnsi="仿宋" w:eastAsia="仿宋" w:cs="仿宋"/>
          <w:spacing w:val="0"/>
          <w:w w:val="100"/>
          <w:position w:val="0"/>
          <w:sz w:val="32"/>
          <w:szCs w:val="32"/>
        </w:rPr>
        <w:t>现制定以下政策措施。</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80"/>
        <w:jc w:val="both"/>
        <w:textAlignment w:val="auto"/>
        <w:rPr>
          <w:rFonts w:hint="eastAsia" w:ascii="黑体" w:hAnsi="黑体" w:eastAsia="黑体" w:cs="黑体"/>
          <w:sz w:val="32"/>
          <w:szCs w:val="32"/>
        </w:rPr>
      </w:pPr>
      <w:bookmarkStart w:id="3" w:name="bookmark12"/>
      <w:r>
        <w:rPr>
          <w:rFonts w:hint="eastAsia" w:ascii="黑体" w:hAnsi="黑体" w:eastAsia="黑体" w:cs="黑体"/>
          <w:spacing w:val="0"/>
          <w:w w:val="100"/>
          <w:position w:val="0"/>
          <w:sz w:val="32"/>
          <w:szCs w:val="32"/>
        </w:rPr>
        <w:t>一</w:t>
      </w:r>
      <w:bookmarkEnd w:id="3"/>
      <w:r>
        <w:rPr>
          <w:rFonts w:hint="eastAsia" w:ascii="黑体" w:hAnsi="黑体" w:eastAsia="黑体" w:cs="黑体"/>
          <w:spacing w:val="0"/>
          <w:w w:val="100"/>
          <w:position w:val="0"/>
          <w:sz w:val="32"/>
          <w:szCs w:val="32"/>
        </w:rPr>
        <w:t>、精简优化政务服务</w:t>
      </w:r>
    </w:p>
    <w:p>
      <w:pPr>
        <w:pStyle w:val="6"/>
        <w:keepNext w:val="0"/>
        <w:keepLines w:val="0"/>
        <w:pageBreakBefore w:val="0"/>
        <w:widowControl w:val="0"/>
        <w:numPr>
          <w:ilvl w:val="0"/>
          <w:numId w:val="0"/>
        </w:numPr>
        <w:shd w:val="clear" w:color="auto" w:fill="auto"/>
        <w:tabs>
          <w:tab w:val="left" w:pos="1056"/>
        </w:tabs>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仿宋" w:hAnsi="仿宋" w:eastAsia="仿宋" w:cs="仿宋"/>
          <w:sz w:val="32"/>
          <w:szCs w:val="32"/>
        </w:rPr>
      </w:pPr>
      <w:bookmarkStart w:id="4" w:name="bookmark13"/>
      <w:bookmarkEnd w:id="4"/>
      <w:r>
        <w:rPr>
          <w:rFonts w:hint="eastAsia" w:ascii="仿宋" w:hAnsi="仿宋" w:eastAsia="仿宋" w:cs="仿宋"/>
          <w:b/>
          <w:bCs/>
          <w:spacing w:val="0"/>
          <w:w w:val="100"/>
          <w:position w:val="0"/>
          <w:sz w:val="32"/>
          <w:szCs w:val="32"/>
          <w:lang w:val="en-US" w:eastAsia="zh-CN"/>
        </w:rPr>
        <w:t>1.</w:t>
      </w:r>
      <w:r>
        <w:rPr>
          <w:rFonts w:hint="eastAsia" w:ascii="仿宋" w:hAnsi="仿宋" w:eastAsia="仿宋" w:cs="仿宋"/>
          <w:b/>
          <w:bCs/>
          <w:spacing w:val="0"/>
          <w:w w:val="100"/>
          <w:position w:val="0"/>
          <w:sz w:val="32"/>
          <w:szCs w:val="32"/>
        </w:rPr>
        <w:t>推进商事制度改革。</w:t>
      </w:r>
      <w:r>
        <w:rPr>
          <w:rFonts w:hint="eastAsia" w:ascii="仿宋" w:hAnsi="仿宋" w:eastAsia="仿宋" w:cs="仿宋"/>
          <w:spacing w:val="0"/>
          <w:w w:val="100"/>
          <w:position w:val="0"/>
          <w:sz w:val="32"/>
          <w:szCs w:val="32"/>
        </w:rPr>
        <w:t>推动企业开办全流程</w:t>
      </w:r>
      <w:r>
        <w:rPr>
          <w:rFonts w:hint="eastAsia" w:ascii="仿宋" w:hAnsi="仿宋" w:eastAsia="仿宋" w:cs="仿宋"/>
          <w:spacing w:val="0"/>
          <w:w w:val="100"/>
          <w:position w:val="0"/>
          <w:sz w:val="32"/>
          <w:szCs w:val="32"/>
          <w:lang w:val="zh-CN" w:eastAsia="zh-CN" w:bidi="zh-CN"/>
        </w:rPr>
        <w:t>“一</w:t>
      </w:r>
      <w:r>
        <w:rPr>
          <w:rFonts w:hint="eastAsia" w:ascii="仿宋" w:hAnsi="仿宋" w:eastAsia="仿宋" w:cs="仿宋"/>
          <w:spacing w:val="0"/>
          <w:w w:val="100"/>
          <w:position w:val="0"/>
          <w:sz w:val="32"/>
          <w:szCs w:val="32"/>
        </w:rPr>
        <w:t>网通办、一表填报、一窗通取”。按照</w:t>
      </w:r>
      <w:r>
        <w:rPr>
          <w:rFonts w:hint="eastAsia" w:ascii="仿宋" w:hAnsi="仿宋" w:eastAsia="仿宋" w:cs="仿宋"/>
          <w:spacing w:val="0"/>
          <w:w w:val="100"/>
          <w:position w:val="0"/>
          <w:sz w:val="32"/>
          <w:szCs w:val="32"/>
          <w:lang w:val="zh-CN" w:eastAsia="zh-CN" w:bidi="zh-CN"/>
        </w:rPr>
        <w:t>“唤醒</w:t>
      </w:r>
      <w:r>
        <w:rPr>
          <w:rFonts w:hint="eastAsia" w:ascii="仿宋" w:hAnsi="仿宋" w:eastAsia="仿宋" w:cs="仿宋"/>
          <w:spacing w:val="0"/>
          <w:w w:val="100"/>
          <w:position w:val="0"/>
          <w:sz w:val="32"/>
          <w:szCs w:val="32"/>
        </w:rPr>
        <w:t>一批、规范一批、吊销</w:t>
      </w:r>
      <w:r>
        <w:rPr>
          <w:rFonts w:hint="eastAsia" w:ascii="仿宋" w:hAnsi="仿宋" w:eastAsia="仿宋" w:cs="仿宋"/>
          <w:spacing w:val="0"/>
          <w:w w:val="100"/>
          <w:position w:val="0"/>
          <w:sz w:val="32"/>
          <w:szCs w:val="32"/>
          <w:lang w:val="zh-CN" w:eastAsia="zh-CN" w:bidi="zh-CN"/>
        </w:rPr>
        <w:t>一批”</w:t>
      </w:r>
      <w:r>
        <w:rPr>
          <w:rFonts w:hint="eastAsia" w:ascii="仿宋" w:hAnsi="仿宋" w:eastAsia="仿宋" w:cs="仿宋"/>
          <w:spacing w:val="0"/>
          <w:w w:val="100"/>
          <w:position w:val="0"/>
          <w:sz w:val="32"/>
          <w:szCs w:val="32"/>
        </w:rPr>
        <w:t>的原则，依法启动对失联企业的吊销出清，切实提高</w:t>
      </w:r>
      <w:r>
        <w:rPr>
          <w:rFonts w:hint="eastAsia" w:ascii="仿宋" w:hAnsi="仿宋" w:eastAsia="仿宋" w:cs="仿宋"/>
          <w:spacing w:val="0"/>
          <w:w w:val="100"/>
          <w:position w:val="0"/>
          <w:sz w:val="32"/>
          <w:szCs w:val="32"/>
          <w:lang w:eastAsia="zh-CN"/>
        </w:rPr>
        <w:t>市</w:t>
      </w:r>
      <w:r>
        <w:rPr>
          <w:rFonts w:hint="eastAsia" w:ascii="仿宋" w:hAnsi="仿宋" w:eastAsia="仿宋" w:cs="仿宋"/>
          <w:spacing w:val="0"/>
          <w:w w:val="100"/>
          <w:position w:val="0"/>
          <w:sz w:val="32"/>
          <w:szCs w:val="32"/>
        </w:rPr>
        <w:t>场主体存活质量。全面推开</w:t>
      </w:r>
      <w:r>
        <w:rPr>
          <w:rFonts w:hint="eastAsia" w:ascii="仿宋" w:hAnsi="仿宋" w:eastAsia="仿宋" w:cs="仿宋"/>
          <w:spacing w:val="0"/>
          <w:w w:val="100"/>
          <w:position w:val="0"/>
          <w:sz w:val="32"/>
          <w:szCs w:val="32"/>
          <w:lang w:val="zh-CN" w:eastAsia="zh-CN" w:bidi="zh-CN"/>
        </w:rPr>
        <w:t>“互</w:t>
      </w:r>
      <w:r>
        <w:rPr>
          <w:rFonts w:hint="eastAsia" w:ascii="仿宋" w:hAnsi="仿宋" w:eastAsia="仿宋" w:cs="仿宋"/>
          <w:spacing w:val="0"/>
          <w:w w:val="100"/>
          <w:position w:val="0"/>
          <w:sz w:val="32"/>
          <w:szCs w:val="32"/>
        </w:rPr>
        <w:t>联网+不动产登记</w:t>
      </w:r>
      <w:r>
        <w:rPr>
          <w:rFonts w:hint="eastAsia" w:ascii="仿宋" w:hAnsi="仿宋" w:eastAsia="仿宋" w:cs="仿宋"/>
          <w:spacing w:val="0"/>
          <w:w w:val="100"/>
          <w:position w:val="0"/>
          <w:sz w:val="32"/>
          <w:szCs w:val="32"/>
          <w:lang w:eastAsia="zh-CN"/>
        </w:rPr>
        <w:t>”</w:t>
      </w:r>
      <w:r>
        <w:rPr>
          <w:rFonts w:hint="eastAsia" w:ascii="仿宋" w:hAnsi="仿宋" w:eastAsia="仿宋" w:cs="仿宋"/>
          <w:spacing w:val="0"/>
          <w:w w:val="100"/>
          <w:position w:val="0"/>
          <w:sz w:val="32"/>
          <w:szCs w:val="32"/>
          <w:lang w:val="en-US" w:eastAsia="en-US" w:bidi="en-US"/>
        </w:rPr>
        <w:t>，</w:t>
      </w:r>
      <w:r>
        <w:rPr>
          <w:rFonts w:hint="eastAsia" w:ascii="仿宋" w:hAnsi="仿宋" w:eastAsia="仿宋" w:cs="仿宋"/>
          <w:spacing w:val="0"/>
          <w:w w:val="100"/>
          <w:position w:val="0"/>
          <w:sz w:val="32"/>
          <w:szCs w:val="32"/>
        </w:rPr>
        <w:t>实现一般登记压缩到3个工作日内、抵押登记压缩到1个工作日内。工业物业产权可按幢、层等固定界限为基本单元分割登记和转让。</w:t>
      </w:r>
    </w:p>
    <w:p>
      <w:pPr>
        <w:pStyle w:val="6"/>
        <w:keepNext w:val="0"/>
        <w:keepLines w:val="0"/>
        <w:pageBreakBefore w:val="0"/>
        <w:widowControl w:val="0"/>
        <w:numPr>
          <w:ilvl w:val="0"/>
          <w:numId w:val="0"/>
        </w:numPr>
        <w:shd w:val="clear" w:color="auto" w:fill="auto"/>
        <w:tabs>
          <w:tab w:val="left" w:pos="1056"/>
        </w:tabs>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仿宋" w:hAnsi="仿宋" w:eastAsia="仿宋" w:cs="仿宋"/>
          <w:sz w:val="32"/>
          <w:szCs w:val="32"/>
        </w:rPr>
      </w:pPr>
      <w:bookmarkStart w:id="5" w:name="bookmark14"/>
      <w:bookmarkEnd w:id="5"/>
      <w:r>
        <w:rPr>
          <w:rFonts w:hint="eastAsia" w:ascii="仿宋" w:hAnsi="仿宋" w:eastAsia="仿宋" w:cs="仿宋"/>
          <w:b/>
          <w:bCs/>
          <w:spacing w:val="0"/>
          <w:w w:val="100"/>
          <w:position w:val="0"/>
          <w:sz w:val="32"/>
          <w:szCs w:val="32"/>
          <w:lang w:val="en-US" w:eastAsia="zh-CN"/>
        </w:rPr>
        <w:t>2.</w:t>
      </w:r>
      <w:r>
        <w:rPr>
          <w:rFonts w:hint="eastAsia" w:ascii="仿宋" w:hAnsi="仿宋" w:eastAsia="仿宋" w:cs="仿宋"/>
          <w:b/>
          <w:bCs/>
          <w:spacing w:val="0"/>
          <w:w w:val="100"/>
          <w:position w:val="0"/>
          <w:sz w:val="32"/>
          <w:szCs w:val="32"/>
        </w:rPr>
        <w:t>优化项目审批服务。</w:t>
      </w:r>
      <w:r>
        <w:rPr>
          <w:rFonts w:hint="eastAsia" w:ascii="仿宋" w:hAnsi="仿宋" w:eastAsia="仿宋" w:cs="仿宋"/>
          <w:spacing w:val="0"/>
          <w:w w:val="100"/>
          <w:position w:val="0"/>
          <w:sz w:val="32"/>
          <w:szCs w:val="32"/>
          <w:lang w:eastAsia="zh-CN"/>
        </w:rPr>
        <w:t>根据</w:t>
      </w:r>
      <w:r>
        <w:rPr>
          <w:rFonts w:hint="eastAsia" w:ascii="仿宋" w:hAnsi="仿宋" w:eastAsia="仿宋" w:cs="仿宋"/>
          <w:spacing w:val="0"/>
          <w:w w:val="100"/>
          <w:position w:val="0"/>
          <w:sz w:val="32"/>
          <w:szCs w:val="32"/>
        </w:rPr>
        <w:t>2020年版《</w:t>
      </w:r>
      <w:r>
        <w:rPr>
          <w:rFonts w:hint="eastAsia" w:ascii="仿宋" w:hAnsi="仿宋" w:eastAsia="仿宋" w:cs="仿宋"/>
          <w:spacing w:val="0"/>
          <w:w w:val="100"/>
          <w:position w:val="0"/>
          <w:sz w:val="32"/>
          <w:szCs w:val="32"/>
          <w:lang w:eastAsia="zh-CN"/>
        </w:rPr>
        <w:t>河源市</w:t>
      </w:r>
      <w:r>
        <w:rPr>
          <w:rFonts w:hint="eastAsia" w:ascii="仿宋" w:hAnsi="仿宋" w:eastAsia="仿宋" w:cs="仿宋"/>
          <w:spacing w:val="0"/>
          <w:w w:val="100"/>
          <w:position w:val="0"/>
          <w:sz w:val="32"/>
          <w:szCs w:val="32"/>
        </w:rPr>
        <w:t>工程建设项目审批流程图》，对审批时间进行极限压缩，政府投资类、社会投资类、带方案出让类工程建设项目全流程审批时间分别压缩至</w:t>
      </w:r>
      <w:r>
        <w:rPr>
          <w:rFonts w:hint="eastAsia" w:ascii="仿宋" w:hAnsi="仿宋" w:eastAsia="仿宋" w:cs="仿宋"/>
          <w:spacing w:val="0"/>
          <w:w w:val="100"/>
          <w:position w:val="0"/>
          <w:sz w:val="32"/>
          <w:szCs w:val="32"/>
          <w:lang w:val="en-US" w:eastAsia="zh-CN"/>
        </w:rPr>
        <w:t xml:space="preserve">                          </w:t>
      </w:r>
      <w:r>
        <w:rPr>
          <w:rFonts w:hint="eastAsia" w:ascii="仿宋" w:hAnsi="仿宋" w:eastAsia="仿宋" w:cs="仿宋"/>
          <w:spacing w:val="0"/>
          <w:w w:val="100"/>
          <w:position w:val="0"/>
          <w:sz w:val="32"/>
          <w:szCs w:val="32"/>
          <w:lang w:val="zh-CN" w:eastAsia="zh-CN" w:bidi="zh-CN"/>
        </w:rPr>
        <w:t>90</w:t>
      </w:r>
      <w:r>
        <w:rPr>
          <w:rFonts w:hint="eastAsia" w:ascii="仿宋" w:hAnsi="仿宋" w:eastAsia="仿宋" w:cs="仿宋"/>
          <w:spacing w:val="0"/>
          <w:w w:val="100"/>
          <w:position w:val="0"/>
          <w:sz w:val="32"/>
          <w:szCs w:val="32"/>
        </w:rPr>
        <w:t>个、50个和35个工作日内。落实环境影响登记表备案制，将项目环评审批时限压缩至法定时限的一半。深入实施企业投资项目分类管理和落地便利化改革，积极推进投资项目审批告知承诺制。投资项目通过在线审批监管平台审批，全面实行</w:t>
      </w:r>
      <w:r>
        <w:rPr>
          <w:rFonts w:hint="eastAsia" w:ascii="仿宋" w:hAnsi="仿宋" w:eastAsia="仿宋" w:cs="仿宋"/>
          <w:spacing w:val="0"/>
          <w:w w:val="100"/>
          <w:position w:val="0"/>
          <w:sz w:val="32"/>
          <w:szCs w:val="32"/>
          <w:lang w:val="zh-CN" w:eastAsia="zh-CN" w:bidi="zh-CN"/>
        </w:rPr>
        <w:t>“不</w:t>
      </w:r>
      <w:r>
        <w:rPr>
          <w:rFonts w:hint="eastAsia" w:ascii="仿宋" w:hAnsi="仿宋" w:eastAsia="仿宋" w:cs="仿宋"/>
          <w:spacing w:val="0"/>
          <w:w w:val="100"/>
          <w:position w:val="0"/>
          <w:sz w:val="32"/>
          <w:szCs w:val="32"/>
        </w:rPr>
        <w:t>见面"办理。</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700"/>
        <w:jc w:val="both"/>
        <w:textAlignment w:val="auto"/>
        <w:rPr>
          <w:rFonts w:hint="eastAsia" w:ascii="黑体" w:hAnsi="黑体" w:eastAsia="黑体" w:cs="黑体"/>
          <w:b w:val="0"/>
          <w:bCs w:val="0"/>
          <w:sz w:val="32"/>
          <w:szCs w:val="32"/>
        </w:rPr>
      </w:pPr>
      <w:bookmarkStart w:id="6" w:name="bookmark15"/>
      <w:r>
        <w:rPr>
          <w:rFonts w:hint="eastAsia" w:ascii="黑体" w:hAnsi="黑体" w:eastAsia="黑体" w:cs="黑体"/>
          <w:b w:val="0"/>
          <w:bCs w:val="0"/>
          <w:spacing w:val="0"/>
          <w:w w:val="100"/>
          <w:position w:val="0"/>
          <w:sz w:val="32"/>
          <w:szCs w:val="32"/>
        </w:rPr>
        <w:t>二</w:t>
      </w:r>
      <w:bookmarkEnd w:id="6"/>
      <w:r>
        <w:rPr>
          <w:rFonts w:hint="eastAsia" w:ascii="黑体" w:hAnsi="黑体" w:eastAsia="黑体" w:cs="黑体"/>
          <w:b w:val="0"/>
          <w:bCs w:val="0"/>
          <w:spacing w:val="0"/>
          <w:w w:val="100"/>
          <w:position w:val="0"/>
          <w:sz w:val="32"/>
          <w:szCs w:val="32"/>
        </w:rPr>
        <w:t>、营造公平竞争的</w:t>
      </w:r>
      <w:r>
        <w:rPr>
          <w:rFonts w:hint="eastAsia" w:ascii="黑体" w:hAnsi="黑体" w:eastAsia="黑体" w:cs="黑体"/>
          <w:b w:val="0"/>
          <w:bCs w:val="0"/>
          <w:spacing w:val="0"/>
          <w:w w:val="100"/>
          <w:position w:val="0"/>
          <w:sz w:val="32"/>
          <w:szCs w:val="32"/>
          <w:lang w:eastAsia="zh-CN"/>
        </w:rPr>
        <w:t>市场</w:t>
      </w:r>
      <w:r>
        <w:rPr>
          <w:rFonts w:hint="eastAsia" w:ascii="黑体" w:hAnsi="黑体" w:eastAsia="黑体" w:cs="黑体"/>
          <w:b w:val="0"/>
          <w:bCs w:val="0"/>
          <w:spacing w:val="0"/>
          <w:w w:val="100"/>
          <w:position w:val="0"/>
          <w:sz w:val="32"/>
          <w:szCs w:val="32"/>
        </w:rPr>
        <w:t>环境</w:t>
      </w:r>
    </w:p>
    <w:p>
      <w:pPr>
        <w:pStyle w:val="6"/>
        <w:keepNext w:val="0"/>
        <w:keepLines w:val="0"/>
        <w:pageBreakBefore w:val="0"/>
        <w:widowControl w:val="0"/>
        <w:numPr>
          <w:ilvl w:val="0"/>
          <w:numId w:val="0"/>
        </w:numPr>
        <w:shd w:val="clear" w:color="auto" w:fill="auto"/>
        <w:tabs>
          <w:tab w:val="left" w:pos="1023"/>
        </w:tabs>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仿宋" w:hAnsi="仿宋" w:eastAsia="仿宋" w:cs="仿宋"/>
          <w:sz w:val="32"/>
          <w:szCs w:val="32"/>
        </w:rPr>
      </w:pPr>
      <w:bookmarkStart w:id="7" w:name="bookmark16"/>
      <w:bookmarkEnd w:id="7"/>
      <w:r>
        <w:rPr>
          <w:rFonts w:hint="eastAsia" w:ascii="仿宋" w:hAnsi="仿宋" w:eastAsia="仿宋" w:cs="仿宋"/>
          <w:b/>
          <w:bCs/>
          <w:spacing w:val="0"/>
          <w:w w:val="100"/>
          <w:position w:val="0"/>
          <w:sz w:val="32"/>
          <w:szCs w:val="32"/>
          <w:lang w:val="en-US" w:eastAsia="zh-CN"/>
        </w:rPr>
        <w:t>3.</w:t>
      </w:r>
      <w:r>
        <w:rPr>
          <w:rFonts w:hint="eastAsia" w:ascii="仿宋" w:hAnsi="仿宋" w:eastAsia="仿宋" w:cs="仿宋"/>
          <w:b/>
          <w:bCs/>
          <w:spacing w:val="0"/>
          <w:w w:val="100"/>
          <w:position w:val="0"/>
          <w:sz w:val="32"/>
          <w:szCs w:val="32"/>
        </w:rPr>
        <w:t>进一步放宽</w:t>
      </w:r>
      <w:r>
        <w:rPr>
          <w:rFonts w:hint="eastAsia" w:ascii="仿宋" w:hAnsi="仿宋" w:eastAsia="仿宋" w:cs="仿宋"/>
          <w:b/>
          <w:bCs/>
          <w:spacing w:val="0"/>
          <w:w w:val="100"/>
          <w:position w:val="0"/>
          <w:sz w:val="32"/>
          <w:szCs w:val="32"/>
          <w:lang w:eastAsia="zh-CN"/>
        </w:rPr>
        <w:t>市场</w:t>
      </w:r>
      <w:r>
        <w:rPr>
          <w:rFonts w:hint="eastAsia" w:ascii="仿宋" w:hAnsi="仿宋" w:eastAsia="仿宋" w:cs="仿宋"/>
          <w:b/>
          <w:bCs/>
          <w:spacing w:val="0"/>
          <w:w w:val="100"/>
          <w:position w:val="0"/>
          <w:sz w:val="32"/>
          <w:szCs w:val="32"/>
        </w:rPr>
        <w:t>准入。</w:t>
      </w:r>
      <w:r>
        <w:rPr>
          <w:rFonts w:hint="eastAsia" w:ascii="仿宋" w:hAnsi="仿宋" w:eastAsia="仿宋" w:cs="仿宋"/>
          <w:spacing w:val="0"/>
          <w:w w:val="100"/>
          <w:position w:val="0"/>
          <w:sz w:val="32"/>
          <w:szCs w:val="32"/>
        </w:rPr>
        <w:t>全面落实放宽民营企业</w:t>
      </w:r>
      <w:r>
        <w:rPr>
          <w:rFonts w:hint="eastAsia" w:ascii="仿宋" w:hAnsi="仿宋" w:eastAsia="仿宋" w:cs="仿宋"/>
          <w:spacing w:val="0"/>
          <w:w w:val="100"/>
          <w:position w:val="0"/>
          <w:sz w:val="32"/>
          <w:szCs w:val="32"/>
          <w:lang w:eastAsia="zh-CN"/>
        </w:rPr>
        <w:t>市场</w:t>
      </w:r>
      <w:r>
        <w:rPr>
          <w:rFonts w:hint="eastAsia" w:ascii="仿宋" w:hAnsi="仿宋" w:eastAsia="仿宋" w:cs="仿宋"/>
          <w:spacing w:val="0"/>
          <w:w w:val="100"/>
          <w:position w:val="0"/>
          <w:sz w:val="32"/>
          <w:szCs w:val="32"/>
        </w:rPr>
        <w:t>准入的政策措施，不得以任何形式增设民营企业准入条件。强化公平竞争审查制度刚性约束，清理妨碍统一</w:t>
      </w:r>
      <w:r>
        <w:rPr>
          <w:rFonts w:hint="eastAsia" w:ascii="仿宋" w:hAnsi="仿宋" w:eastAsia="仿宋" w:cs="仿宋"/>
          <w:spacing w:val="0"/>
          <w:w w:val="100"/>
          <w:position w:val="0"/>
          <w:sz w:val="32"/>
          <w:szCs w:val="32"/>
          <w:lang w:eastAsia="zh-CN"/>
        </w:rPr>
        <w:t>市场</w:t>
      </w:r>
      <w:r>
        <w:rPr>
          <w:rFonts w:hint="eastAsia" w:ascii="仿宋" w:hAnsi="仿宋" w:eastAsia="仿宋" w:cs="仿宋"/>
          <w:spacing w:val="0"/>
          <w:w w:val="100"/>
          <w:position w:val="0"/>
          <w:sz w:val="32"/>
          <w:szCs w:val="32"/>
        </w:rPr>
        <w:t>和公平竞争的政策措施。破除招投标隐性壁垒，对具备相应资质条件的企业</w:t>
      </w:r>
      <w:r>
        <w:rPr>
          <w:rFonts w:hint="eastAsia" w:ascii="仿宋" w:hAnsi="仿宋" w:eastAsia="仿宋" w:cs="仿宋"/>
          <w:spacing w:val="0"/>
          <w:w w:val="100"/>
          <w:position w:val="0"/>
          <w:sz w:val="32"/>
          <w:szCs w:val="32"/>
          <w:lang w:eastAsia="zh-CN"/>
        </w:rPr>
        <w:t>，</w:t>
      </w:r>
      <w:r>
        <w:rPr>
          <w:rFonts w:hint="eastAsia" w:ascii="仿宋" w:hAnsi="仿宋" w:eastAsia="仿宋" w:cs="仿宋"/>
          <w:spacing w:val="0"/>
          <w:w w:val="100"/>
          <w:position w:val="0"/>
          <w:sz w:val="32"/>
          <w:szCs w:val="32"/>
        </w:rPr>
        <w:t>不得设置与业务能力无关的企业规模门槛和明显超过招标项目要求的业绩门槛等。党政机关、事业单位的工程项目招标代理服务费用由招标人支付。鼓励采购人根据项目特点、供应商诚信等情况免收履约保证金。</w:t>
      </w:r>
    </w:p>
    <w:p>
      <w:pPr>
        <w:pStyle w:val="6"/>
        <w:keepNext w:val="0"/>
        <w:keepLines w:val="0"/>
        <w:pageBreakBefore w:val="0"/>
        <w:widowControl w:val="0"/>
        <w:numPr>
          <w:ilvl w:val="0"/>
          <w:numId w:val="0"/>
        </w:numPr>
        <w:shd w:val="clear" w:color="auto" w:fill="auto"/>
        <w:tabs>
          <w:tab w:val="left" w:pos="1033"/>
        </w:tabs>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仿宋" w:hAnsi="仿宋" w:eastAsia="仿宋" w:cs="仿宋"/>
          <w:sz w:val="32"/>
          <w:szCs w:val="32"/>
        </w:rPr>
      </w:pPr>
      <w:bookmarkStart w:id="8" w:name="bookmark17"/>
      <w:bookmarkEnd w:id="8"/>
      <w:r>
        <w:rPr>
          <w:rFonts w:hint="eastAsia" w:ascii="仿宋" w:hAnsi="仿宋" w:eastAsia="仿宋" w:cs="仿宋"/>
          <w:b/>
          <w:bCs/>
          <w:spacing w:val="0"/>
          <w:w w:val="100"/>
          <w:position w:val="0"/>
          <w:sz w:val="32"/>
          <w:szCs w:val="32"/>
          <w:lang w:val="en-US" w:eastAsia="zh-CN"/>
        </w:rPr>
        <w:t>4.</w:t>
      </w:r>
      <w:r>
        <w:rPr>
          <w:rFonts w:hint="eastAsia" w:ascii="仿宋" w:hAnsi="仿宋" w:eastAsia="仿宋" w:cs="仿宋"/>
          <w:b/>
          <w:bCs/>
          <w:spacing w:val="0"/>
          <w:w w:val="100"/>
          <w:position w:val="0"/>
          <w:sz w:val="32"/>
          <w:szCs w:val="32"/>
        </w:rPr>
        <w:t>放开相关行业和领域准入。</w:t>
      </w:r>
      <w:r>
        <w:rPr>
          <w:rFonts w:hint="eastAsia" w:ascii="仿宋" w:hAnsi="仿宋" w:eastAsia="仿宋" w:cs="仿宋"/>
          <w:spacing w:val="0"/>
          <w:w w:val="100"/>
          <w:position w:val="0"/>
          <w:sz w:val="32"/>
          <w:szCs w:val="32"/>
          <w:lang w:eastAsia="zh-CN"/>
        </w:rPr>
        <w:t>根据</w:t>
      </w:r>
      <w:r>
        <w:rPr>
          <w:rFonts w:hint="eastAsia" w:ascii="仿宋" w:hAnsi="仿宋" w:eastAsia="仿宋" w:cs="仿宋"/>
          <w:spacing w:val="0"/>
          <w:w w:val="100"/>
          <w:position w:val="0"/>
          <w:sz w:val="32"/>
          <w:szCs w:val="32"/>
        </w:rPr>
        <w:t>《关于加快</w:t>
      </w:r>
      <w:r>
        <w:rPr>
          <w:rFonts w:hint="eastAsia" w:ascii="仿宋" w:hAnsi="仿宋" w:eastAsia="仿宋" w:cs="仿宋"/>
          <w:spacing w:val="0"/>
          <w:w w:val="100"/>
          <w:position w:val="0"/>
          <w:sz w:val="32"/>
          <w:szCs w:val="32"/>
          <w:lang w:eastAsia="zh-CN"/>
        </w:rPr>
        <w:t>河源市</w:t>
      </w:r>
      <w:r>
        <w:rPr>
          <w:rFonts w:hint="eastAsia" w:ascii="仿宋" w:hAnsi="仿宋" w:eastAsia="仿宋" w:cs="仿宋"/>
          <w:spacing w:val="0"/>
          <w:w w:val="100"/>
          <w:position w:val="0"/>
          <w:sz w:val="32"/>
          <w:szCs w:val="32"/>
        </w:rPr>
        <w:t>建筑业高质量发展的实施意见》等有关文件精神，在重大规划、重大项目、重大工程、重大活动中积极吸引民营企业参与。鼓励通过资本证券化、政府和社会资本合作</w:t>
      </w:r>
      <w:r>
        <w:rPr>
          <w:rFonts w:hint="eastAsia" w:ascii="仿宋" w:hAnsi="仿宋" w:eastAsia="仿宋" w:cs="仿宋"/>
          <w:spacing w:val="0"/>
          <w:w w:val="100"/>
          <w:position w:val="0"/>
          <w:sz w:val="32"/>
          <w:szCs w:val="32"/>
          <w:lang w:val="en-US" w:eastAsia="en-US" w:bidi="en-US"/>
        </w:rPr>
        <w:t>（PPP）</w:t>
      </w:r>
      <w:r>
        <w:rPr>
          <w:rFonts w:hint="eastAsia" w:ascii="仿宋" w:hAnsi="仿宋" w:eastAsia="仿宋" w:cs="仿宋"/>
          <w:spacing w:val="0"/>
          <w:w w:val="100"/>
          <w:position w:val="0"/>
          <w:sz w:val="32"/>
          <w:szCs w:val="32"/>
        </w:rPr>
        <w:t>等方式，吸引民营资本投资运营</w:t>
      </w:r>
      <w:r>
        <w:rPr>
          <w:rFonts w:hint="eastAsia" w:ascii="仿宋" w:hAnsi="仿宋" w:eastAsia="仿宋" w:cs="仿宋"/>
          <w:spacing w:val="0"/>
          <w:w w:val="100"/>
          <w:position w:val="0"/>
          <w:sz w:val="32"/>
          <w:szCs w:val="32"/>
          <w:lang w:eastAsia="zh-CN"/>
        </w:rPr>
        <w:t>市</w:t>
      </w:r>
      <w:r>
        <w:rPr>
          <w:rFonts w:hint="eastAsia" w:ascii="仿宋" w:hAnsi="仿宋" w:eastAsia="仿宋" w:cs="仿宋"/>
          <w:spacing w:val="0"/>
          <w:w w:val="100"/>
          <w:position w:val="0"/>
          <w:sz w:val="32"/>
          <w:szCs w:val="32"/>
        </w:rPr>
        <w:t>政基础设施项目。鼓励民营资本新建、改建创业孵化基地，被认定为省级创业孵化器示范性基地、</w:t>
      </w:r>
      <w:r>
        <w:rPr>
          <w:rFonts w:hint="eastAsia" w:ascii="仿宋" w:hAnsi="仿宋" w:eastAsia="仿宋" w:cs="仿宋"/>
          <w:spacing w:val="0"/>
          <w:w w:val="100"/>
          <w:position w:val="0"/>
          <w:sz w:val="32"/>
          <w:szCs w:val="32"/>
          <w:lang w:eastAsia="zh-CN"/>
        </w:rPr>
        <w:t>市</w:t>
      </w:r>
      <w:r>
        <w:rPr>
          <w:rFonts w:hint="eastAsia" w:ascii="仿宋" w:hAnsi="仿宋" w:eastAsia="仿宋" w:cs="仿宋"/>
          <w:spacing w:val="0"/>
          <w:w w:val="100"/>
          <w:position w:val="0"/>
          <w:sz w:val="32"/>
          <w:szCs w:val="32"/>
        </w:rPr>
        <w:t>级创业孵化器示范性基地</w:t>
      </w:r>
      <w:r>
        <w:rPr>
          <w:rFonts w:hint="eastAsia" w:ascii="仿宋" w:hAnsi="仿宋" w:eastAsia="仿宋" w:cs="仿宋"/>
          <w:spacing w:val="0"/>
          <w:w w:val="100"/>
          <w:position w:val="0"/>
          <w:sz w:val="32"/>
          <w:szCs w:val="32"/>
          <w:lang w:eastAsia="zh-CN"/>
        </w:rPr>
        <w:t>、</w:t>
      </w:r>
      <w:r>
        <w:rPr>
          <w:rFonts w:hint="eastAsia" w:ascii="仿宋" w:hAnsi="仿宋" w:eastAsia="仿宋" w:cs="仿宋"/>
          <w:b w:val="0"/>
          <w:bCs w:val="0"/>
          <w:spacing w:val="0"/>
          <w:w w:val="100"/>
          <w:position w:val="0"/>
          <w:sz w:val="32"/>
          <w:szCs w:val="32"/>
          <w:lang w:eastAsia="zh-CN"/>
        </w:rPr>
        <w:t>县级</w:t>
      </w:r>
      <w:r>
        <w:rPr>
          <w:rFonts w:hint="eastAsia" w:ascii="仿宋" w:hAnsi="仿宋" w:eastAsia="仿宋" w:cs="仿宋"/>
          <w:b w:val="0"/>
          <w:bCs w:val="0"/>
          <w:spacing w:val="0"/>
          <w:w w:val="100"/>
          <w:position w:val="0"/>
          <w:sz w:val="32"/>
          <w:szCs w:val="32"/>
        </w:rPr>
        <w:t>创业孵化器示范性基地</w:t>
      </w:r>
      <w:r>
        <w:rPr>
          <w:rFonts w:hint="eastAsia" w:ascii="仿宋" w:hAnsi="仿宋" w:eastAsia="仿宋" w:cs="仿宋"/>
          <w:spacing w:val="0"/>
          <w:w w:val="100"/>
          <w:position w:val="0"/>
          <w:sz w:val="32"/>
          <w:szCs w:val="32"/>
        </w:rPr>
        <w:t>的分别给予奖补；对符合条件的创业孵化基地，按实际孵化成功户数发放奖补。</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700"/>
        <w:jc w:val="both"/>
        <w:textAlignment w:val="auto"/>
        <w:rPr>
          <w:rFonts w:hint="eastAsia" w:ascii="黑体" w:hAnsi="黑体" w:eastAsia="黑体" w:cs="黑体"/>
          <w:sz w:val="32"/>
          <w:szCs w:val="32"/>
        </w:rPr>
      </w:pPr>
      <w:bookmarkStart w:id="9" w:name="bookmark18"/>
      <w:r>
        <w:rPr>
          <w:rFonts w:hint="eastAsia" w:ascii="黑体" w:hAnsi="黑体" w:eastAsia="黑体" w:cs="黑体"/>
          <w:spacing w:val="0"/>
          <w:w w:val="100"/>
          <w:position w:val="0"/>
          <w:sz w:val="32"/>
          <w:szCs w:val="32"/>
        </w:rPr>
        <w:t>三</w:t>
      </w:r>
      <w:bookmarkEnd w:id="9"/>
      <w:r>
        <w:rPr>
          <w:rFonts w:hint="eastAsia" w:ascii="黑体" w:hAnsi="黑体" w:eastAsia="黑体" w:cs="黑体"/>
          <w:spacing w:val="0"/>
          <w:w w:val="100"/>
          <w:position w:val="0"/>
          <w:sz w:val="32"/>
          <w:szCs w:val="32"/>
        </w:rPr>
        <w:t>、降低民营企业经营成本</w:t>
      </w:r>
    </w:p>
    <w:p>
      <w:pPr>
        <w:pStyle w:val="6"/>
        <w:keepNext w:val="0"/>
        <w:keepLines w:val="0"/>
        <w:pageBreakBefore w:val="0"/>
        <w:widowControl w:val="0"/>
        <w:numPr>
          <w:ilvl w:val="0"/>
          <w:numId w:val="0"/>
        </w:numPr>
        <w:shd w:val="clear" w:color="auto" w:fill="auto"/>
        <w:tabs>
          <w:tab w:val="left" w:pos="1057"/>
        </w:tabs>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仿宋" w:hAnsi="仿宋" w:eastAsia="仿宋" w:cs="仿宋"/>
          <w:sz w:val="32"/>
          <w:szCs w:val="32"/>
        </w:rPr>
      </w:pPr>
      <w:bookmarkStart w:id="10" w:name="bookmark19"/>
      <w:bookmarkEnd w:id="10"/>
      <w:r>
        <w:rPr>
          <w:rFonts w:hint="eastAsia" w:ascii="仿宋" w:hAnsi="仿宋" w:eastAsia="仿宋" w:cs="仿宋"/>
          <w:b/>
          <w:bCs/>
          <w:spacing w:val="0"/>
          <w:w w:val="100"/>
          <w:position w:val="0"/>
          <w:sz w:val="32"/>
          <w:szCs w:val="32"/>
          <w:lang w:val="en-US" w:eastAsia="zh-CN"/>
        </w:rPr>
        <w:t>5.</w:t>
      </w:r>
      <w:r>
        <w:rPr>
          <w:rFonts w:hint="eastAsia" w:ascii="仿宋" w:hAnsi="仿宋" w:eastAsia="仿宋" w:cs="仿宋"/>
          <w:b/>
          <w:bCs/>
          <w:spacing w:val="0"/>
          <w:w w:val="100"/>
          <w:position w:val="0"/>
          <w:sz w:val="32"/>
          <w:szCs w:val="32"/>
        </w:rPr>
        <w:t>进一步降低税费负担。</w:t>
      </w:r>
      <w:r>
        <w:rPr>
          <w:rFonts w:hint="eastAsia" w:ascii="仿宋" w:hAnsi="仿宋" w:eastAsia="仿宋" w:cs="仿宋"/>
          <w:spacing w:val="0"/>
          <w:w w:val="100"/>
          <w:position w:val="0"/>
          <w:sz w:val="32"/>
          <w:szCs w:val="32"/>
        </w:rPr>
        <w:t>全面落实降低增值税税率、增值税期末留抵税额退税、小微企业普惠性税收减免、研发费用加计扣除、提高部分产品出口退税率等减税降费政策。继续执行上级阶段性降低基本医疗保险费率、失业保险费率、工伤保险费率的政策，期限至2022年4月30日。继续按不高于2017年征收标准征收残疾人就业保障金，落实分档减缴和暂免征收优惠政策，期限至2022年12月31日（即 所属期至2021年12月31日）。加大工会经费返还补助力度，对小微企业工会经费实行全额返还，期限至2021年12月31日；对有困难的中型企业工会，</w:t>
      </w:r>
      <w:r>
        <w:rPr>
          <w:rFonts w:hint="eastAsia" w:ascii="仿宋" w:hAnsi="仿宋" w:eastAsia="仿宋" w:cs="仿宋"/>
          <w:spacing w:val="0"/>
          <w:w w:val="100"/>
          <w:position w:val="0"/>
          <w:sz w:val="32"/>
          <w:szCs w:val="32"/>
          <w:lang w:eastAsia="zh-CN"/>
        </w:rPr>
        <w:t>由</w:t>
      </w:r>
      <w:r>
        <w:rPr>
          <w:rFonts w:hint="eastAsia" w:ascii="仿宋" w:hAnsi="仿宋" w:eastAsia="仿宋" w:cs="仿宋"/>
          <w:spacing w:val="0"/>
          <w:w w:val="100"/>
          <w:position w:val="0"/>
          <w:sz w:val="32"/>
          <w:szCs w:val="32"/>
        </w:rPr>
        <w:t>县工会安排专项资金予以回拨补助。</w:t>
      </w:r>
    </w:p>
    <w:p>
      <w:pPr>
        <w:pStyle w:val="6"/>
        <w:keepNext w:val="0"/>
        <w:keepLines w:val="0"/>
        <w:pageBreakBefore w:val="0"/>
        <w:widowControl w:val="0"/>
        <w:numPr>
          <w:ilvl w:val="0"/>
          <w:numId w:val="0"/>
        </w:numPr>
        <w:shd w:val="clear" w:color="auto" w:fill="auto"/>
        <w:tabs>
          <w:tab w:val="left" w:pos="1042"/>
        </w:tabs>
        <w:kinsoku/>
        <w:wordWrap/>
        <w:overflowPunct/>
        <w:topLinePunct w:val="0"/>
        <w:autoSpaceDE/>
        <w:autoSpaceDN/>
        <w:bidi w:val="0"/>
        <w:adjustRightInd/>
        <w:snapToGrid/>
        <w:spacing w:before="0" w:after="0" w:line="560" w:lineRule="exact"/>
        <w:ind w:left="0" w:leftChars="0" w:right="0" w:righ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pacing w:val="0"/>
          <w:w w:val="100"/>
          <w:position w:val="0"/>
          <w:sz w:val="32"/>
          <w:szCs w:val="32"/>
          <w:lang w:val="en-US" w:eastAsia="zh-CN"/>
        </w:rPr>
        <w:t>6.</w:t>
      </w:r>
      <w:r>
        <w:rPr>
          <w:rFonts w:hint="eastAsia" w:ascii="仿宋" w:hAnsi="仿宋" w:eastAsia="仿宋" w:cs="仿宋"/>
          <w:b/>
          <w:bCs/>
          <w:spacing w:val="0"/>
          <w:w w:val="100"/>
          <w:position w:val="0"/>
          <w:sz w:val="32"/>
          <w:szCs w:val="32"/>
        </w:rPr>
        <w:t>进一步降低要素成本。</w:t>
      </w:r>
      <w:r>
        <w:rPr>
          <w:rFonts w:hint="eastAsia" w:ascii="仿宋" w:hAnsi="仿宋" w:eastAsia="仿宋" w:cs="仿宋"/>
          <w:spacing w:val="0"/>
          <w:w w:val="100"/>
          <w:position w:val="0"/>
          <w:sz w:val="32"/>
          <w:szCs w:val="32"/>
        </w:rPr>
        <w:t>充分发挥</w:t>
      </w:r>
      <w:r>
        <w:rPr>
          <w:rFonts w:hint="eastAsia" w:ascii="仿宋" w:hAnsi="仿宋" w:eastAsia="仿宋" w:cs="仿宋"/>
          <w:spacing w:val="0"/>
          <w:w w:val="100"/>
          <w:position w:val="0"/>
          <w:sz w:val="32"/>
          <w:szCs w:val="32"/>
          <w:lang w:eastAsia="zh-CN"/>
        </w:rPr>
        <w:t>市场</w:t>
      </w:r>
      <w:r>
        <w:rPr>
          <w:rFonts w:hint="eastAsia" w:ascii="仿宋" w:hAnsi="仿宋" w:eastAsia="仿宋" w:cs="仿宋"/>
          <w:spacing w:val="0"/>
          <w:w w:val="100"/>
          <w:position w:val="0"/>
          <w:sz w:val="32"/>
          <w:szCs w:val="32"/>
        </w:rPr>
        <w:t>在资源配置中的决定性作用。扩大售电侧改革试点，省级以上工业园区积极组织企业联合参与电力直接交易，降低用电成本。推广电商新模式，举办</w:t>
      </w:r>
      <w:r>
        <w:rPr>
          <w:rFonts w:hint="eastAsia" w:ascii="仿宋" w:hAnsi="仿宋" w:eastAsia="仿宋" w:cs="仿宋"/>
          <w:spacing w:val="0"/>
          <w:w w:val="100"/>
          <w:position w:val="0"/>
          <w:sz w:val="32"/>
          <w:szCs w:val="32"/>
          <w:lang w:val="zh-CN" w:eastAsia="zh-CN" w:bidi="zh-CN"/>
        </w:rPr>
        <w:t>“电商</w:t>
      </w:r>
      <w:r>
        <w:rPr>
          <w:rFonts w:hint="eastAsia" w:ascii="仿宋" w:hAnsi="仿宋" w:eastAsia="仿宋" w:cs="仿宋"/>
          <w:spacing w:val="0"/>
          <w:w w:val="100"/>
          <w:position w:val="0"/>
          <w:sz w:val="32"/>
          <w:szCs w:val="32"/>
        </w:rPr>
        <w:t>+直播</w:t>
      </w:r>
      <w:r>
        <w:rPr>
          <w:rFonts w:hint="eastAsia" w:ascii="仿宋" w:hAnsi="仿宋" w:eastAsia="仿宋" w:cs="仿宋"/>
          <w:spacing w:val="0"/>
          <w:w w:val="100"/>
          <w:position w:val="0"/>
          <w:sz w:val="32"/>
          <w:szCs w:val="32"/>
          <w:lang w:eastAsia="zh-CN"/>
        </w:rPr>
        <w:t>”</w:t>
      </w:r>
      <w:r>
        <w:rPr>
          <w:rFonts w:hint="eastAsia" w:ascii="仿宋" w:hAnsi="仿宋" w:eastAsia="仿宋" w:cs="仿宋"/>
          <w:spacing w:val="0"/>
          <w:w w:val="100"/>
          <w:position w:val="0"/>
          <w:sz w:val="32"/>
          <w:szCs w:val="32"/>
        </w:rPr>
        <w:t>线上活动。划定工业用地控制线，充分保障民营企业发展空间。积极推行</w:t>
      </w:r>
      <w:r>
        <w:rPr>
          <w:rFonts w:hint="eastAsia" w:ascii="仿宋" w:hAnsi="仿宋" w:eastAsia="仿宋" w:cs="仿宋"/>
          <w:spacing w:val="0"/>
          <w:w w:val="100"/>
          <w:position w:val="0"/>
          <w:sz w:val="32"/>
          <w:szCs w:val="32"/>
          <w:lang w:val="zh-CN" w:eastAsia="zh-CN" w:bidi="zh-CN"/>
        </w:rPr>
        <w:t>“工业</w:t>
      </w:r>
      <w:r>
        <w:rPr>
          <w:rFonts w:hint="eastAsia" w:ascii="仿宋" w:hAnsi="仿宋" w:eastAsia="仿宋" w:cs="仿宋"/>
          <w:spacing w:val="0"/>
          <w:w w:val="100"/>
          <w:position w:val="0"/>
          <w:sz w:val="32"/>
          <w:szCs w:val="32"/>
        </w:rPr>
        <w:t>标准地”供地模式。在符合规划、不改变用途的条件下，适当提高工业用地和仓储用地容积率。支持民营企业依法利用</w:t>
      </w:r>
      <w:r>
        <w:rPr>
          <w:rFonts w:hint="eastAsia" w:ascii="仿宋" w:hAnsi="仿宋" w:eastAsia="仿宋" w:cs="仿宋"/>
          <w:spacing w:val="0"/>
          <w:w w:val="100"/>
          <w:position w:val="0"/>
          <w:sz w:val="32"/>
          <w:szCs w:val="32"/>
          <w:lang w:val="zh-CN" w:eastAsia="zh-CN" w:bidi="zh-CN"/>
        </w:rPr>
        <w:t>“三旧</w:t>
      </w:r>
      <w:r>
        <w:rPr>
          <w:rFonts w:hint="eastAsia" w:ascii="仿宋" w:hAnsi="仿宋" w:eastAsia="仿宋" w:cs="仿宋"/>
          <w:spacing w:val="0"/>
          <w:w w:val="100"/>
          <w:position w:val="0"/>
          <w:sz w:val="32"/>
          <w:szCs w:val="32"/>
        </w:rPr>
        <w:t>”改造等政策完善历史用地手续。推动下调中小企业宽带专线</w:t>
      </w:r>
      <w:r>
        <w:rPr>
          <w:rFonts w:hint="eastAsia" w:ascii="仿宋" w:hAnsi="仿宋" w:eastAsia="仿宋" w:cs="仿宋"/>
          <w:snapToGrid w:val="0"/>
          <w:spacing w:val="0"/>
          <w:w w:val="100"/>
          <w:kern w:val="21"/>
          <w:position w:val="0"/>
          <w:sz w:val="32"/>
          <w:szCs w:val="32"/>
        </w:rPr>
        <w:t>接入资费水平。</w:t>
      </w:r>
      <w:r>
        <w:rPr>
          <w:rFonts w:hint="eastAsia" w:ascii="仿宋" w:hAnsi="仿宋" w:eastAsia="仿宋" w:cs="仿宋"/>
          <w:spacing w:val="0"/>
          <w:w w:val="100"/>
          <w:position w:val="0"/>
          <w:sz w:val="32"/>
          <w:szCs w:val="32"/>
        </w:rPr>
        <w:t>全面推动现代物流产业发展，加快物流项目建设。实行差异化缴存工人工资支付保证金。</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80"/>
        <w:jc w:val="both"/>
        <w:textAlignment w:val="auto"/>
        <w:rPr>
          <w:rFonts w:hint="eastAsia" w:ascii="黑体" w:hAnsi="黑体" w:eastAsia="黑体" w:cs="黑体"/>
          <w:sz w:val="32"/>
          <w:szCs w:val="32"/>
        </w:rPr>
      </w:pPr>
      <w:bookmarkStart w:id="11" w:name="bookmark21"/>
      <w:r>
        <w:rPr>
          <w:rFonts w:hint="eastAsia" w:ascii="黑体" w:hAnsi="黑体" w:eastAsia="黑体" w:cs="黑体"/>
          <w:spacing w:val="0"/>
          <w:w w:val="100"/>
          <w:position w:val="0"/>
          <w:sz w:val="32"/>
          <w:szCs w:val="32"/>
        </w:rPr>
        <w:t>四</w:t>
      </w:r>
      <w:bookmarkEnd w:id="11"/>
      <w:r>
        <w:rPr>
          <w:rFonts w:hint="eastAsia" w:ascii="黑体" w:hAnsi="黑体" w:eastAsia="黑体" w:cs="黑体"/>
          <w:spacing w:val="0"/>
          <w:w w:val="100"/>
          <w:position w:val="0"/>
          <w:sz w:val="32"/>
          <w:szCs w:val="32"/>
        </w:rPr>
        <w:t>、改善民营企业融资环境</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仿宋" w:hAnsi="仿宋" w:eastAsia="仿宋" w:cs="仿宋"/>
          <w:sz w:val="32"/>
          <w:szCs w:val="32"/>
        </w:rPr>
      </w:pPr>
      <w:bookmarkStart w:id="12" w:name="bookmark22"/>
      <w:bookmarkEnd w:id="12"/>
      <w:r>
        <w:rPr>
          <w:rFonts w:hint="eastAsia" w:ascii="仿宋" w:hAnsi="仿宋" w:eastAsia="仿宋" w:cs="仿宋"/>
          <w:b/>
          <w:bCs/>
          <w:spacing w:val="0"/>
          <w:w w:val="100"/>
          <w:position w:val="0"/>
          <w:sz w:val="32"/>
          <w:szCs w:val="32"/>
          <w:lang w:val="en-US" w:eastAsia="zh-CN"/>
        </w:rPr>
        <w:t>7.</w:t>
      </w:r>
      <w:r>
        <w:rPr>
          <w:rFonts w:hint="eastAsia" w:ascii="仿宋" w:hAnsi="仿宋" w:eastAsia="仿宋" w:cs="仿宋"/>
          <w:b/>
          <w:bCs/>
          <w:spacing w:val="0"/>
          <w:w w:val="100"/>
          <w:position w:val="0"/>
          <w:sz w:val="32"/>
          <w:szCs w:val="32"/>
        </w:rPr>
        <w:t>加大信贷支持力度。</w:t>
      </w:r>
      <w:r>
        <w:rPr>
          <w:rFonts w:hint="eastAsia" w:ascii="仿宋" w:hAnsi="仿宋" w:eastAsia="仿宋" w:cs="仿宋"/>
          <w:spacing w:val="0"/>
          <w:w w:val="100"/>
          <w:position w:val="0"/>
          <w:sz w:val="32"/>
          <w:szCs w:val="32"/>
        </w:rPr>
        <w:t>落实普惠金融定向降准政策，用好支小再贷款、再贴现工具，加大对小微企业支持力度。进一步优化</w:t>
      </w:r>
      <w:r>
        <w:rPr>
          <w:rFonts w:hint="eastAsia" w:ascii="仿宋" w:hAnsi="仿宋" w:eastAsia="仿宋" w:cs="仿宋"/>
          <w:spacing w:val="0"/>
          <w:w w:val="100"/>
          <w:position w:val="0"/>
          <w:sz w:val="32"/>
          <w:szCs w:val="32"/>
          <w:lang w:eastAsia="zh-CN"/>
        </w:rPr>
        <w:t>信贷</w:t>
      </w:r>
      <w:r>
        <w:rPr>
          <w:rFonts w:hint="eastAsia" w:ascii="仿宋" w:hAnsi="仿宋" w:eastAsia="仿宋" w:cs="仿宋"/>
          <w:spacing w:val="0"/>
          <w:w w:val="100"/>
          <w:position w:val="0"/>
          <w:sz w:val="32"/>
          <w:szCs w:val="32"/>
        </w:rPr>
        <w:t>风险补偿金运作机制，积极稳妥推广信用贷。充分发挥政策性融资担保机构作用，推进中小微企业政策性融资担保业务。</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3" w:firstLineChars="200"/>
        <w:jc w:val="both"/>
        <w:textAlignment w:val="auto"/>
        <w:rPr>
          <w:rFonts w:hint="eastAsia" w:ascii="仿宋" w:hAnsi="仿宋" w:eastAsia="仿宋" w:cs="仿宋"/>
          <w:sz w:val="32"/>
          <w:szCs w:val="32"/>
        </w:rPr>
      </w:pPr>
      <w:r>
        <w:rPr>
          <w:rFonts w:hint="eastAsia" w:ascii="仿宋" w:hAnsi="仿宋" w:eastAsia="仿宋" w:cs="仿宋"/>
          <w:b/>
          <w:bCs/>
          <w:spacing w:val="0"/>
          <w:w w:val="100"/>
          <w:position w:val="0"/>
          <w:sz w:val="32"/>
          <w:szCs w:val="32"/>
          <w:lang w:val="en-US" w:eastAsia="zh-CN"/>
        </w:rPr>
        <w:t>8.</w:t>
      </w:r>
      <w:r>
        <w:rPr>
          <w:rFonts w:hint="eastAsia" w:ascii="仿宋" w:hAnsi="仿宋" w:eastAsia="仿宋" w:cs="仿宋"/>
          <w:b/>
          <w:bCs/>
          <w:spacing w:val="0"/>
          <w:w w:val="100"/>
          <w:position w:val="0"/>
          <w:sz w:val="32"/>
          <w:szCs w:val="32"/>
        </w:rPr>
        <w:t>完善信用评价和供应链金融。</w:t>
      </w:r>
      <w:r>
        <w:rPr>
          <w:rFonts w:hint="eastAsia" w:ascii="仿宋" w:hAnsi="仿宋" w:eastAsia="仿宋" w:cs="仿宋"/>
          <w:spacing w:val="0"/>
          <w:w w:val="100"/>
          <w:position w:val="0"/>
          <w:sz w:val="32"/>
          <w:szCs w:val="32"/>
        </w:rPr>
        <w:t>加强与省</w:t>
      </w:r>
      <w:r>
        <w:rPr>
          <w:rFonts w:hint="eastAsia" w:ascii="仿宋" w:hAnsi="仿宋" w:eastAsia="仿宋" w:cs="仿宋"/>
          <w:spacing w:val="0"/>
          <w:w w:val="100"/>
          <w:position w:val="0"/>
          <w:sz w:val="32"/>
          <w:szCs w:val="32"/>
          <w:lang w:eastAsia="zh-CN"/>
        </w:rPr>
        <w:t>、市、县</w:t>
      </w:r>
      <w:r>
        <w:rPr>
          <w:rFonts w:hint="eastAsia" w:ascii="仿宋" w:hAnsi="仿宋" w:eastAsia="仿宋" w:cs="仿宋"/>
          <w:spacing w:val="0"/>
          <w:w w:val="100"/>
          <w:position w:val="0"/>
          <w:sz w:val="32"/>
          <w:szCs w:val="32"/>
        </w:rPr>
        <w:t>中小企业融资平台对接并大力推广应用，有效整合我</w:t>
      </w:r>
      <w:r>
        <w:rPr>
          <w:rFonts w:hint="eastAsia" w:ascii="仿宋" w:hAnsi="仿宋" w:eastAsia="仿宋" w:cs="仿宋"/>
          <w:spacing w:val="0"/>
          <w:w w:val="100"/>
          <w:position w:val="0"/>
          <w:sz w:val="32"/>
          <w:szCs w:val="32"/>
          <w:lang w:eastAsia="zh-CN"/>
        </w:rPr>
        <w:t>县</w:t>
      </w:r>
      <w:r>
        <w:rPr>
          <w:rFonts w:hint="eastAsia" w:ascii="仿宋" w:hAnsi="仿宋" w:eastAsia="仿宋" w:cs="仿宋"/>
          <w:spacing w:val="0"/>
          <w:w w:val="100"/>
          <w:position w:val="0"/>
          <w:sz w:val="32"/>
          <w:szCs w:val="32"/>
        </w:rPr>
        <w:t>各类公共服务平台和资源，畅通政银企信息共享渠道，提高信用良好企业融资可获得性。大力发展供应链金融</w:t>
      </w:r>
      <w:r>
        <w:rPr>
          <w:rFonts w:hint="eastAsia" w:ascii="仿宋" w:hAnsi="仿宋" w:eastAsia="仿宋" w:cs="仿宋"/>
          <w:spacing w:val="0"/>
          <w:w w:val="100"/>
          <w:position w:val="0"/>
          <w:sz w:val="32"/>
          <w:szCs w:val="32"/>
          <w:lang w:eastAsia="zh-CN"/>
        </w:rPr>
        <w:t>，</w:t>
      </w:r>
      <w:r>
        <w:rPr>
          <w:rFonts w:hint="eastAsia" w:ascii="仿宋" w:hAnsi="仿宋" w:eastAsia="仿宋" w:cs="仿宋"/>
          <w:spacing w:val="0"/>
          <w:w w:val="100"/>
          <w:position w:val="0"/>
          <w:sz w:val="32"/>
          <w:szCs w:val="32"/>
        </w:rPr>
        <w:t>发挥中征应收账款融资服务平台等金融基础设施作用。</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80"/>
        <w:jc w:val="both"/>
        <w:textAlignment w:val="auto"/>
        <w:rPr>
          <w:rFonts w:hint="eastAsia" w:ascii="仿宋" w:hAnsi="仿宋" w:eastAsia="仿宋" w:cs="仿宋"/>
          <w:sz w:val="32"/>
          <w:szCs w:val="32"/>
        </w:rPr>
      </w:pPr>
      <w:r>
        <w:rPr>
          <w:rFonts w:hint="eastAsia" w:ascii="仿宋" w:hAnsi="仿宋" w:eastAsia="仿宋" w:cs="仿宋"/>
          <w:b/>
          <w:bCs/>
          <w:spacing w:val="0"/>
          <w:w w:val="100"/>
          <w:position w:val="0"/>
          <w:sz w:val="32"/>
          <w:szCs w:val="32"/>
        </w:rPr>
        <w:t>9.进一步拓宽融资渠道。</w:t>
      </w:r>
      <w:r>
        <w:rPr>
          <w:rFonts w:hint="eastAsia" w:ascii="仿宋" w:hAnsi="仿宋" w:eastAsia="仿宋" w:cs="仿宋"/>
          <w:spacing w:val="0"/>
          <w:w w:val="100"/>
          <w:position w:val="0"/>
          <w:sz w:val="32"/>
          <w:szCs w:val="32"/>
        </w:rPr>
        <w:t>进一步落实《关于服务实体经济防控金融风险深化金融改革的实施意见》</w:t>
      </w:r>
      <w:r>
        <w:rPr>
          <w:rFonts w:hint="eastAsia" w:ascii="仿宋" w:hAnsi="仿宋" w:eastAsia="仿宋" w:cs="仿宋"/>
          <w:spacing w:val="0"/>
          <w:w w:val="100"/>
          <w:position w:val="0"/>
          <w:sz w:val="32"/>
          <w:szCs w:val="32"/>
          <w:lang w:eastAsia="zh-CN"/>
        </w:rPr>
        <w:t>（</w:t>
      </w:r>
      <w:r>
        <w:rPr>
          <w:rFonts w:hint="eastAsia" w:ascii="仿宋" w:hAnsi="仿宋" w:eastAsia="仿宋" w:cs="仿宋"/>
          <w:spacing w:val="0"/>
          <w:w w:val="100"/>
          <w:position w:val="0"/>
          <w:sz w:val="32"/>
          <w:szCs w:val="32"/>
        </w:rPr>
        <w:t>河委发〔2018〕19号</w:t>
      </w:r>
      <w:r>
        <w:rPr>
          <w:rFonts w:hint="eastAsia" w:ascii="仿宋" w:hAnsi="仿宋" w:eastAsia="仿宋" w:cs="仿宋"/>
          <w:spacing w:val="0"/>
          <w:w w:val="100"/>
          <w:position w:val="0"/>
          <w:sz w:val="32"/>
          <w:szCs w:val="32"/>
          <w:lang w:eastAsia="zh-CN"/>
        </w:rPr>
        <w:t>）、《关于促进工业经济加快发展的意见（试行）》（紫府〔</w:t>
      </w:r>
      <w:r>
        <w:rPr>
          <w:rFonts w:hint="eastAsia" w:ascii="仿宋" w:hAnsi="仿宋" w:eastAsia="仿宋" w:cs="仿宋"/>
          <w:spacing w:val="0"/>
          <w:w w:val="100"/>
          <w:position w:val="0"/>
          <w:sz w:val="32"/>
          <w:szCs w:val="32"/>
          <w:lang w:val="en-US" w:eastAsia="zh-CN"/>
        </w:rPr>
        <w:t>2019</w:t>
      </w:r>
      <w:r>
        <w:rPr>
          <w:rFonts w:hint="eastAsia" w:ascii="仿宋" w:hAnsi="仿宋" w:eastAsia="仿宋" w:cs="仿宋"/>
          <w:spacing w:val="0"/>
          <w:w w:val="100"/>
          <w:position w:val="0"/>
          <w:sz w:val="32"/>
          <w:szCs w:val="32"/>
          <w:lang w:eastAsia="zh-CN"/>
        </w:rPr>
        <w:t>〕</w:t>
      </w:r>
      <w:r>
        <w:rPr>
          <w:rFonts w:hint="eastAsia" w:ascii="仿宋" w:hAnsi="仿宋" w:eastAsia="仿宋" w:cs="仿宋"/>
          <w:spacing w:val="0"/>
          <w:w w:val="100"/>
          <w:position w:val="0"/>
          <w:sz w:val="32"/>
          <w:szCs w:val="32"/>
          <w:lang w:val="en-US" w:eastAsia="zh-CN"/>
        </w:rPr>
        <w:t>67号</w:t>
      </w:r>
      <w:r>
        <w:rPr>
          <w:rFonts w:hint="eastAsia" w:ascii="仿宋" w:hAnsi="仿宋" w:eastAsia="仿宋" w:cs="仿宋"/>
          <w:spacing w:val="0"/>
          <w:w w:val="100"/>
          <w:position w:val="0"/>
          <w:sz w:val="32"/>
          <w:szCs w:val="32"/>
          <w:lang w:eastAsia="zh-CN"/>
        </w:rPr>
        <w:t>）和《关于印发紫金县工业园区鼓励投资若干政策的通知（紫府办〔</w:t>
      </w:r>
      <w:r>
        <w:rPr>
          <w:rFonts w:hint="eastAsia" w:ascii="仿宋" w:hAnsi="仿宋" w:eastAsia="仿宋" w:cs="仿宋"/>
          <w:spacing w:val="0"/>
          <w:w w:val="100"/>
          <w:position w:val="0"/>
          <w:sz w:val="32"/>
          <w:szCs w:val="32"/>
          <w:lang w:val="en-US" w:eastAsia="zh-CN"/>
        </w:rPr>
        <w:t>2020</w:t>
      </w:r>
      <w:r>
        <w:rPr>
          <w:rFonts w:hint="eastAsia" w:ascii="仿宋" w:hAnsi="仿宋" w:eastAsia="仿宋" w:cs="仿宋"/>
          <w:spacing w:val="0"/>
          <w:w w:val="100"/>
          <w:position w:val="0"/>
          <w:sz w:val="32"/>
          <w:szCs w:val="32"/>
          <w:lang w:eastAsia="zh-CN"/>
        </w:rPr>
        <w:t>〕</w:t>
      </w:r>
      <w:r>
        <w:rPr>
          <w:rFonts w:hint="eastAsia" w:ascii="仿宋" w:hAnsi="仿宋" w:eastAsia="仿宋" w:cs="仿宋"/>
          <w:spacing w:val="0"/>
          <w:w w:val="100"/>
          <w:position w:val="0"/>
          <w:sz w:val="32"/>
          <w:szCs w:val="32"/>
          <w:lang w:val="en-US" w:eastAsia="zh-CN"/>
        </w:rPr>
        <w:t>25号</w:t>
      </w:r>
      <w:r>
        <w:rPr>
          <w:rFonts w:hint="eastAsia" w:ascii="仿宋" w:hAnsi="仿宋" w:eastAsia="仿宋" w:cs="仿宋"/>
          <w:spacing w:val="0"/>
          <w:w w:val="100"/>
          <w:position w:val="0"/>
          <w:sz w:val="32"/>
          <w:szCs w:val="32"/>
          <w:lang w:eastAsia="zh-CN"/>
        </w:rPr>
        <w:t>）》文件，</w:t>
      </w:r>
      <w:r>
        <w:rPr>
          <w:rFonts w:hint="eastAsia" w:ascii="仿宋" w:hAnsi="仿宋" w:eastAsia="仿宋" w:cs="仿宋"/>
          <w:spacing w:val="0"/>
          <w:w w:val="100"/>
          <w:position w:val="0"/>
          <w:sz w:val="32"/>
          <w:szCs w:val="32"/>
        </w:rPr>
        <w:t>加大企业上</w:t>
      </w:r>
      <w:r>
        <w:rPr>
          <w:rFonts w:hint="eastAsia" w:ascii="仿宋" w:hAnsi="仿宋" w:eastAsia="仿宋" w:cs="仿宋"/>
          <w:spacing w:val="0"/>
          <w:w w:val="100"/>
          <w:position w:val="0"/>
          <w:sz w:val="32"/>
          <w:szCs w:val="32"/>
          <w:lang w:eastAsia="zh-CN"/>
        </w:rPr>
        <w:t>市</w:t>
      </w:r>
      <w:r>
        <w:rPr>
          <w:rFonts w:hint="eastAsia" w:ascii="仿宋" w:hAnsi="仿宋" w:eastAsia="仿宋" w:cs="仿宋"/>
          <w:spacing w:val="0"/>
          <w:w w:val="100"/>
          <w:position w:val="0"/>
          <w:sz w:val="32"/>
          <w:szCs w:val="32"/>
        </w:rPr>
        <w:t>挂牌政策扶持力度，对在国内证券交易所上</w:t>
      </w:r>
      <w:r>
        <w:rPr>
          <w:rFonts w:hint="eastAsia" w:ascii="仿宋" w:hAnsi="仿宋" w:eastAsia="仿宋" w:cs="仿宋"/>
          <w:spacing w:val="0"/>
          <w:w w:val="100"/>
          <w:position w:val="0"/>
          <w:sz w:val="32"/>
          <w:szCs w:val="32"/>
          <w:lang w:eastAsia="zh-CN"/>
        </w:rPr>
        <w:t>市</w:t>
      </w:r>
      <w:r>
        <w:rPr>
          <w:rFonts w:hint="eastAsia" w:ascii="仿宋" w:hAnsi="仿宋" w:eastAsia="仿宋" w:cs="仿宋"/>
          <w:spacing w:val="0"/>
          <w:w w:val="100"/>
          <w:position w:val="0"/>
          <w:sz w:val="32"/>
          <w:szCs w:val="32"/>
        </w:rPr>
        <w:t>的企业、在新三板挂牌的企业、在区域股权挂牌的企业分别给予奖励；对前5家上</w:t>
      </w:r>
      <w:r>
        <w:rPr>
          <w:rFonts w:hint="eastAsia" w:ascii="仿宋" w:hAnsi="仿宋" w:eastAsia="仿宋" w:cs="仿宋"/>
          <w:spacing w:val="0"/>
          <w:w w:val="100"/>
          <w:position w:val="0"/>
          <w:sz w:val="32"/>
          <w:szCs w:val="32"/>
          <w:lang w:eastAsia="zh-CN"/>
        </w:rPr>
        <w:t>县</w:t>
      </w:r>
      <w:r>
        <w:rPr>
          <w:rFonts w:hint="eastAsia" w:ascii="仿宋" w:hAnsi="仿宋" w:eastAsia="仿宋" w:cs="仿宋"/>
          <w:spacing w:val="0"/>
          <w:w w:val="100"/>
          <w:position w:val="0"/>
          <w:sz w:val="32"/>
          <w:szCs w:val="32"/>
        </w:rPr>
        <w:t>企业再分别给予奖励；对进入新三板精选层、创新层的，再给予每家企业一定奖励。进一步扩大粤和产业发展基金规模，推动粤和等产业发展基金做大做强。通过政策支持、财政奖补等方式，引进各类社会资本设立创投基金参与我</w:t>
      </w:r>
      <w:r>
        <w:rPr>
          <w:rFonts w:hint="eastAsia" w:ascii="仿宋" w:hAnsi="仿宋" w:eastAsia="仿宋" w:cs="仿宋"/>
          <w:spacing w:val="0"/>
          <w:w w:val="100"/>
          <w:position w:val="0"/>
          <w:sz w:val="32"/>
          <w:szCs w:val="32"/>
          <w:lang w:eastAsia="zh-CN"/>
        </w:rPr>
        <w:t>县</w:t>
      </w:r>
      <w:r>
        <w:rPr>
          <w:rFonts w:hint="eastAsia" w:ascii="仿宋" w:hAnsi="仿宋" w:eastAsia="仿宋" w:cs="仿宋"/>
          <w:spacing w:val="0"/>
          <w:w w:val="100"/>
          <w:position w:val="0"/>
          <w:sz w:val="32"/>
          <w:szCs w:val="32"/>
        </w:rPr>
        <w:t>主导产业及科技创新产业发展。大力推广银税合作模式，进一步扩大</w:t>
      </w:r>
      <w:r>
        <w:rPr>
          <w:rFonts w:hint="eastAsia" w:ascii="仿宋" w:hAnsi="仿宋" w:eastAsia="仿宋" w:cs="仿宋"/>
          <w:spacing w:val="0"/>
          <w:w w:val="100"/>
          <w:position w:val="0"/>
          <w:sz w:val="32"/>
          <w:szCs w:val="32"/>
          <w:lang w:val="zh-CN" w:eastAsia="zh-CN" w:bidi="zh-CN"/>
        </w:rPr>
        <w:t>“银税互动"</w:t>
      </w:r>
      <w:r>
        <w:rPr>
          <w:rFonts w:hint="eastAsia" w:ascii="仿宋" w:hAnsi="仿宋" w:eastAsia="仿宋" w:cs="仿宋"/>
          <w:spacing w:val="0"/>
          <w:w w:val="100"/>
          <w:position w:val="0"/>
          <w:sz w:val="32"/>
          <w:szCs w:val="32"/>
        </w:rPr>
        <w:t>受惠面。</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700"/>
        <w:jc w:val="both"/>
        <w:textAlignment w:val="auto"/>
        <w:rPr>
          <w:rFonts w:hint="eastAsia" w:ascii="黑体" w:hAnsi="黑体" w:eastAsia="黑体" w:cs="黑体"/>
          <w:sz w:val="32"/>
          <w:szCs w:val="32"/>
        </w:rPr>
      </w:pPr>
      <w:bookmarkStart w:id="13" w:name="bookmark23"/>
      <w:r>
        <w:rPr>
          <w:rFonts w:hint="eastAsia" w:ascii="黑体" w:hAnsi="黑体" w:eastAsia="黑体" w:cs="黑体"/>
          <w:spacing w:val="0"/>
          <w:w w:val="100"/>
          <w:position w:val="0"/>
          <w:sz w:val="32"/>
          <w:szCs w:val="32"/>
        </w:rPr>
        <w:t>五</w:t>
      </w:r>
      <w:bookmarkEnd w:id="13"/>
      <w:r>
        <w:rPr>
          <w:rFonts w:hint="eastAsia" w:ascii="黑体" w:hAnsi="黑体" w:eastAsia="黑体" w:cs="黑体"/>
          <w:spacing w:val="0"/>
          <w:w w:val="100"/>
          <w:position w:val="0"/>
          <w:sz w:val="32"/>
          <w:szCs w:val="32"/>
        </w:rPr>
        <w:t>、推进民营企业高质量发展</w:t>
      </w:r>
    </w:p>
    <w:p>
      <w:pPr>
        <w:pStyle w:val="6"/>
        <w:keepNext w:val="0"/>
        <w:keepLines w:val="0"/>
        <w:pageBreakBefore w:val="0"/>
        <w:widowControl w:val="0"/>
        <w:numPr>
          <w:ilvl w:val="0"/>
          <w:numId w:val="0"/>
        </w:numPr>
        <w:shd w:val="clear" w:color="auto" w:fill="auto"/>
        <w:tabs>
          <w:tab w:val="left" w:pos="1234"/>
        </w:tabs>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仿宋" w:hAnsi="仿宋" w:eastAsia="仿宋" w:cs="仿宋"/>
          <w:sz w:val="32"/>
          <w:szCs w:val="32"/>
        </w:rPr>
      </w:pPr>
      <w:bookmarkStart w:id="14" w:name="bookmark24"/>
      <w:bookmarkEnd w:id="14"/>
      <w:r>
        <w:rPr>
          <w:rFonts w:hint="eastAsia" w:ascii="仿宋" w:hAnsi="仿宋" w:eastAsia="仿宋" w:cs="仿宋"/>
          <w:b/>
          <w:bCs/>
          <w:spacing w:val="0"/>
          <w:w w:val="100"/>
          <w:position w:val="0"/>
          <w:sz w:val="32"/>
          <w:szCs w:val="32"/>
          <w:lang w:val="en-US" w:eastAsia="zh-CN"/>
        </w:rPr>
        <w:t>10.</w:t>
      </w:r>
      <w:r>
        <w:rPr>
          <w:rFonts w:hint="eastAsia" w:ascii="仿宋" w:hAnsi="仿宋" w:eastAsia="仿宋" w:cs="仿宋"/>
          <w:b/>
          <w:bCs/>
          <w:spacing w:val="0"/>
          <w:w w:val="100"/>
          <w:position w:val="0"/>
          <w:sz w:val="32"/>
          <w:szCs w:val="32"/>
        </w:rPr>
        <w:t>推动发展战略性新兴产业。</w:t>
      </w:r>
      <w:r>
        <w:rPr>
          <w:rFonts w:hint="eastAsia" w:ascii="仿宋" w:hAnsi="仿宋" w:eastAsia="仿宋" w:cs="仿宋"/>
          <w:spacing w:val="0"/>
          <w:w w:val="100"/>
          <w:position w:val="0"/>
          <w:sz w:val="32"/>
          <w:szCs w:val="32"/>
        </w:rPr>
        <w:t>根据省“1</w:t>
      </w:r>
      <w:r>
        <w:rPr>
          <w:rFonts w:hint="eastAsia" w:ascii="仿宋" w:hAnsi="仿宋" w:eastAsia="仿宋" w:cs="仿宋"/>
          <w:color w:val="676767"/>
          <w:spacing w:val="0"/>
          <w:w w:val="100"/>
          <w:position w:val="0"/>
          <w:sz w:val="32"/>
          <w:szCs w:val="32"/>
        </w:rPr>
        <w:t xml:space="preserve">+ </w:t>
      </w:r>
      <w:r>
        <w:rPr>
          <w:rFonts w:hint="eastAsia" w:ascii="仿宋" w:hAnsi="仿宋" w:eastAsia="仿宋" w:cs="仿宋"/>
          <w:spacing w:val="0"/>
          <w:w w:val="100"/>
          <w:position w:val="0"/>
          <w:sz w:val="32"/>
          <w:szCs w:val="32"/>
        </w:rPr>
        <w:t>20战略性产业</w:t>
      </w:r>
      <w:r>
        <w:rPr>
          <w:rFonts w:hint="eastAsia" w:ascii="仿宋" w:hAnsi="仿宋" w:eastAsia="仿宋" w:cs="仿宋"/>
          <w:spacing w:val="0"/>
          <w:w w:val="100"/>
          <w:position w:val="0"/>
          <w:sz w:val="32"/>
          <w:szCs w:val="32"/>
          <w:lang w:val="zh-CN" w:eastAsia="zh-CN" w:bidi="zh-CN"/>
        </w:rPr>
        <w:t>集群”</w:t>
      </w:r>
      <w:r>
        <w:rPr>
          <w:rFonts w:hint="eastAsia" w:ascii="仿宋" w:hAnsi="仿宋" w:eastAsia="仿宋" w:cs="仿宋"/>
          <w:spacing w:val="0"/>
          <w:w w:val="100"/>
          <w:position w:val="0"/>
          <w:sz w:val="32"/>
          <w:szCs w:val="32"/>
        </w:rPr>
        <w:t>政策</w:t>
      </w:r>
      <w:r>
        <w:rPr>
          <w:rFonts w:hint="eastAsia" w:ascii="仿宋" w:hAnsi="仿宋" w:eastAsia="仿宋" w:cs="仿宋"/>
          <w:spacing w:val="0"/>
          <w:w w:val="100"/>
          <w:position w:val="0"/>
          <w:sz w:val="32"/>
          <w:szCs w:val="32"/>
          <w:lang w:val="zh-CN" w:eastAsia="zh-CN" w:bidi="zh-CN"/>
        </w:rPr>
        <w:t>、市</w:t>
      </w:r>
      <w:r>
        <w:rPr>
          <w:rFonts w:hint="eastAsia" w:ascii="仿宋" w:hAnsi="仿宋" w:eastAsia="仿宋" w:cs="仿宋"/>
          <w:sz w:val="32"/>
          <w:szCs w:val="32"/>
          <w:highlight w:val="none"/>
        </w:rPr>
        <w:t>“5+4”</w:t>
      </w:r>
      <w:r>
        <w:rPr>
          <w:rFonts w:hint="eastAsia" w:ascii="仿宋" w:hAnsi="仿宋" w:eastAsia="仿宋" w:cs="仿宋"/>
          <w:spacing w:val="0"/>
          <w:w w:val="100"/>
          <w:position w:val="0"/>
          <w:sz w:val="32"/>
          <w:szCs w:val="32"/>
          <w:lang w:eastAsia="zh-CN"/>
        </w:rPr>
        <w:t>产业集群规划“五个一”工作体系，</w:t>
      </w:r>
      <w:r>
        <w:rPr>
          <w:rFonts w:hint="eastAsia" w:ascii="仿宋" w:hAnsi="仿宋" w:eastAsia="仿宋" w:cs="仿宋"/>
          <w:spacing w:val="0"/>
          <w:w w:val="100"/>
          <w:position w:val="0"/>
          <w:sz w:val="32"/>
          <w:szCs w:val="32"/>
        </w:rPr>
        <w:t>我</w:t>
      </w:r>
      <w:r>
        <w:rPr>
          <w:rFonts w:hint="eastAsia" w:ascii="仿宋" w:hAnsi="仿宋" w:eastAsia="仿宋" w:cs="仿宋"/>
          <w:spacing w:val="0"/>
          <w:w w:val="100"/>
          <w:position w:val="0"/>
          <w:sz w:val="32"/>
          <w:szCs w:val="32"/>
          <w:lang w:eastAsia="zh-CN"/>
        </w:rPr>
        <w:t>县</w:t>
      </w:r>
      <w:r>
        <w:rPr>
          <w:rFonts w:hint="eastAsia" w:ascii="仿宋" w:hAnsi="仿宋" w:eastAsia="仿宋" w:cs="仿宋"/>
          <w:spacing w:val="0"/>
          <w:w w:val="100"/>
          <w:position w:val="0"/>
          <w:sz w:val="32"/>
          <w:szCs w:val="32"/>
        </w:rPr>
        <w:t>重点推动新一代电子信息、先进材料、</w:t>
      </w:r>
      <w:r>
        <w:rPr>
          <w:rFonts w:hint="eastAsia" w:ascii="仿宋" w:hAnsi="仿宋" w:eastAsia="仿宋" w:cs="仿宋"/>
          <w:spacing w:val="0"/>
          <w:w w:val="100"/>
          <w:position w:val="0"/>
          <w:sz w:val="32"/>
          <w:szCs w:val="32"/>
          <w:lang w:eastAsia="zh-CN"/>
        </w:rPr>
        <w:t>智能制造</w:t>
      </w:r>
      <w:r>
        <w:rPr>
          <w:rFonts w:hint="eastAsia" w:ascii="仿宋" w:hAnsi="仿宋" w:eastAsia="仿宋" w:cs="仿宋"/>
          <w:spacing w:val="0"/>
          <w:w w:val="100"/>
          <w:position w:val="0"/>
          <w:sz w:val="32"/>
          <w:szCs w:val="32"/>
        </w:rPr>
        <w:t>、生物医药与健康、现代农业与食品产业等战略性支柱产业和安全应急等战略性新兴产业发展。</w:t>
      </w:r>
    </w:p>
    <w:p>
      <w:pPr>
        <w:pStyle w:val="6"/>
        <w:keepNext w:val="0"/>
        <w:keepLines w:val="0"/>
        <w:pageBreakBefore w:val="0"/>
        <w:widowControl w:val="0"/>
        <w:numPr>
          <w:ilvl w:val="0"/>
          <w:numId w:val="0"/>
        </w:numPr>
        <w:shd w:val="clear" w:color="auto" w:fill="auto"/>
        <w:tabs>
          <w:tab w:val="left" w:pos="1234"/>
        </w:tabs>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仿宋" w:hAnsi="仿宋" w:eastAsia="仿宋" w:cs="仿宋"/>
          <w:sz w:val="32"/>
          <w:szCs w:val="32"/>
        </w:rPr>
      </w:pPr>
      <w:bookmarkStart w:id="15" w:name="bookmark25"/>
      <w:bookmarkEnd w:id="15"/>
      <w:r>
        <w:rPr>
          <w:rFonts w:hint="eastAsia" w:ascii="仿宋" w:hAnsi="仿宋" w:eastAsia="仿宋" w:cs="仿宋"/>
          <w:b/>
          <w:bCs/>
          <w:spacing w:val="0"/>
          <w:w w:val="100"/>
          <w:position w:val="0"/>
          <w:sz w:val="32"/>
          <w:szCs w:val="32"/>
          <w:lang w:val="en-US" w:eastAsia="zh-CN"/>
        </w:rPr>
        <w:t>11.</w:t>
      </w:r>
      <w:r>
        <w:rPr>
          <w:rFonts w:hint="eastAsia" w:ascii="仿宋" w:hAnsi="仿宋" w:eastAsia="仿宋" w:cs="仿宋"/>
          <w:b/>
          <w:bCs/>
          <w:spacing w:val="0"/>
          <w:w w:val="100"/>
          <w:position w:val="0"/>
          <w:sz w:val="32"/>
          <w:szCs w:val="32"/>
        </w:rPr>
        <w:t>推动企业创新发展。</w:t>
      </w:r>
      <w:r>
        <w:rPr>
          <w:rFonts w:hint="eastAsia" w:ascii="仿宋" w:hAnsi="仿宋" w:eastAsia="仿宋" w:cs="仿宋"/>
          <w:spacing w:val="0"/>
          <w:w w:val="100"/>
          <w:position w:val="0"/>
          <w:sz w:val="32"/>
          <w:szCs w:val="32"/>
        </w:rPr>
        <w:t>统筹</w:t>
      </w:r>
      <w:r>
        <w:rPr>
          <w:rFonts w:hint="eastAsia" w:ascii="仿宋" w:hAnsi="仿宋" w:eastAsia="仿宋" w:cs="仿宋"/>
          <w:spacing w:val="0"/>
          <w:w w:val="100"/>
          <w:position w:val="0"/>
          <w:sz w:val="32"/>
          <w:szCs w:val="32"/>
          <w:lang w:eastAsia="zh-CN"/>
        </w:rPr>
        <w:t>县</w:t>
      </w:r>
      <w:r>
        <w:rPr>
          <w:rFonts w:hint="eastAsia" w:ascii="仿宋" w:hAnsi="仿宋" w:eastAsia="仿宋" w:cs="仿宋"/>
          <w:spacing w:val="0"/>
          <w:w w:val="100"/>
          <w:position w:val="0"/>
          <w:sz w:val="32"/>
          <w:szCs w:val="32"/>
        </w:rPr>
        <w:t>财政专项资金，积极推动民营农业、工业、建筑业、文化旅游业、商贸服务业企业加强校企、研企合作，组建科研机构，加强自主创新，强化转型升级，创新营销方式，创建企业品牌，力争用5年时间培育一批骨干企业，推动民营企业高质量发展。</w:t>
      </w:r>
      <w:r>
        <w:rPr>
          <w:rFonts w:hint="eastAsia" w:ascii="仿宋" w:hAnsi="仿宋" w:eastAsia="仿宋" w:cs="仿宋"/>
          <w:spacing w:val="0"/>
          <w:w w:val="100"/>
          <w:position w:val="0"/>
          <w:sz w:val="32"/>
          <w:szCs w:val="32"/>
          <w:lang w:eastAsia="zh-CN"/>
        </w:rPr>
        <w:t>引导企业完善先进管理制度，鼓励企业申请质量管理体系认证。</w:t>
      </w:r>
      <w:r>
        <w:rPr>
          <w:rFonts w:hint="eastAsia" w:ascii="仿宋" w:hAnsi="仿宋" w:eastAsia="仿宋" w:cs="仿宋"/>
          <w:spacing w:val="0"/>
          <w:w w:val="100"/>
          <w:position w:val="0"/>
          <w:sz w:val="32"/>
          <w:szCs w:val="32"/>
        </w:rPr>
        <w:t>推进实施股改5年财政扶持政策，引导一、二、三产业民营企业建立现代企业制度。对拟上</w:t>
      </w:r>
      <w:r>
        <w:rPr>
          <w:rFonts w:hint="eastAsia" w:ascii="仿宋" w:hAnsi="仿宋" w:eastAsia="仿宋" w:cs="仿宋"/>
          <w:spacing w:val="0"/>
          <w:w w:val="100"/>
          <w:position w:val="0"/>
          <w:sz w:val="32"/>
          <w:szCs w:val="32"/>
          <w:lang w:eastAsia="zh-CN"/>
        </w:rPr>
        <w:t>市</w:t>
      </w:r>
      <w:r>
        <w:rPr>
          <w:rFonts w:hint="eastAsia" w:ascii="仿宋" w:hAnsi="仿宋" w:eastAsia="仿宋" w:cs="仿宋"/>
          <w:spacing w:val="0"/>
          <w:w w:val="100"/>
          <w:position w:val="0"/>
          <w:sz w:val="32"/>
          <w:szCs w:val="32"/>
        </w:rPr>
        <w:t>的企业</w:t>
      </w:r>
      <w:r>
        <w:rPr>
          <w:rFonts w:hint="eastAsia" w:ascii="仿宋" w:hAnsi="仿宋" w:eastAsia="仿宋" w:cs="仿宋"/>
          <w:spacing w:val="0"/>
          <w:w w:val="100"/>
          <w:position w:val="0"/>
          <w:sz w:val="32"/>
          <w:szCs w:val="32"/>
          <w:lang w:eastAsia="zh-CN"/>
        </w:rPr>
        <w:t>，</w:t>
      </w:r>
      <w:r>
        <w:rPr>
          <w:rFonts w:hint="eastAsia" w:ascii="仿宋" w:hAnsi="仿宋" w:eastAsia="仿宋" w:cs="仿宋"/>
          <w:spacing w:val="0"/>
          <w:w w:val="100"/>
          <w:position w:val="0"/>
          <w:sz w:val="32"/>
          <w:szCs w:val="32"/>
        </w:rPr>
        <w:t>资本公积金转增股本的个人所得税，按相关税收政策规定执行。积极对接省</w:t>
      </w:r>
      <w:r>
        <w:rPr>
          <w:rFonts w:hint="eastAsia" w:ascii="仿宋" w:hAnsi="仿宋" w:eastAsia="仿宋" w:cs="仿宋"/>
          <w:spacing w:val="0"/>
          <w:w w:val="100"/>
          <w:position w:val="0"/>
          <w:sz w:val="32"/>
          <w:szCs w:val="32"/>
          <w:lang w:eastAsia="zh-CN"/>
        </w:rPr>
        <w:t>知</w:t>
      </w:r>
      <w:r>
        <w:rPr>
          <w:rFonts w:hint="eastAsia" w:ascii="仿宋" w:hAnsi="仿宋" w:eastAsia="仿宋" w:cs="仿宋"/>
          <w:spacing w:val="0"/>
          <w:w w:val="100"/>
          <w:position w:val="0"/>
          <w:sz w:val="32"/>
          <w:szCs w:val="32"/>
        </w:rPr>
        <w:t>识产权保护中心快速通道及商标审协，为企业提供便利化服务。</w:t>
      </w:r>
    </w:p>
    <w:p>
      <w:pPr>
        <w:pStyle w:val="6"/>
        <w:keepNext w:val="0"/>
        <w:keepLines w:val="0"/>
        <w:pageBreakBefore w:val="0"/>
        <w:widowControl w:val="0"/>
        <w:numPr>
          <w:ilvl w:val="0"/>
          <w:numId w:val="0"/>
        </w:numPr>
        <w:shd w:val="clear" w:color="auto" w:fill="auto"/>
        <w:tabs>
          <w:tab w:val="left" w:pos="1259"/>
        </w:tabs>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仿宋" w:hAnsi="仿宋" w:eastAsia="仿宋" w:cs="仿宋"/>
          <w:sz w:val="32"/>
          <w:szCs w:val="32"/>
        </w:rPr>
      </w:pPr>
      <w:bookmarkStart w:id="16" w:name="bookmark26"/>
      <w:bookmarkEnd w:id="16"/>
      <w:r>
        <w:rPr>
          <w:rFonts w:hint="eastAsia" w:ascii="仿宋" w:hAnsi="仿宋" w:eastAsia="仿宋" w:cs="仿宋"/>
          <w:b/>
          <w:bCs/>
          <w:spacing w:val="0"/>
          <w:w w:val="100"/>
          <w:position w:val="0"/>
          <w:sz w:val="32"/>
          <w:szCs w:val="32"/>
          <w:lang w:val="en-US" w:eastAsia="zh-CN"/>
        </w:rPr>
        <w:t>12.</w:t>
      </w:r>
      <w:r>
        <w:rPr>
          <w:rFonts w:hint="eastAsia" w:ascii="仿宋" w:hAnsi="仿宋" w:eastAsia="仿宋" w:cs="仿宋"/>
          <w:b/>
          <w:bCs/>
          <w:spacing w:val="0"/>
          <w:w w:val="100"/>
          <w:position w:val="0"/>
          <w:sz w:val="32"/>
          <w:szCs w:val="32"/>
        </w:rPr>
        <w:t>加强企业梯度培育。</w:t>
      </w:r>
      <w:r>
        <w:rPr>
          <w:rFonts w:hint="eastAsia" w:ascii="仿宋" w:hAnsi="仿宋" w:eastAsia="仿宋" w:cs="仿宋"/>
          <w:spacing w:val="0"/>
          <w:w w:val="100"/>
          <w:position w:val="0"/>
          <w:sz w:val="32"/>
          <w:szCs w:val="32"/>
        </w:rPr>
        <w:t>落实财政扶持措施，鼓励各类民营企业晋升资质，增强</w:t>
      </w:r>
      <w:r>
        <w:rPr>
          <w:rFonts w:hint="eastAsia" w:ascii="仿宋" w:hAnsi="仿宋" w:eastAsia="仿宋" w:cs="仿宋"/>
          <w:spacing w:val="0"/>
          <w:w w:val="100"/>
          <w:position w:val="0"/>
          <w:sz w:val="32"/>
          <w:szCs w:val="32"/>
          <w:lang w:eastAsia="zh-CN"/>
        </w:rPr>
        <w:t>市场</w:t>
      </w:r>
      <w:r>
        <w:rPr>
          <w:rFonts w:hint="eastAsia" w:ascii="仿宋" w:hAnsi="仿宋" w:eastAsia="仿宋" w:cs="仿宋"/>
          <w:spacing w:val="0"/>
          <w:w w:val="100"/>
          <w:position w:val="0"/>
          <w:sz w:val="32"/>
          <w:szCs w:val="32"/>
        </w:rPr>
        <w:t>竞争力。加大对</w:t>
      </w:r>
      <w:r>
        <w:rPr>
          <w:rFonts w:hint="eastAsia" w:ascii="仿宋" w:hAnsi="仿宋" w:eastAsia="仿宋" w:cs="仿宋"/>
          <w:spacing w:val="0"/>
          <w:w w:val="100"/>
          <w:position w:val="0"/>
          <w:sz w:val="32"/>
          <w:szCs w:val="32"/>
          <w:lang w:eastAsia="zh-CN"/>
        </w:rPr>
        <w:t>“</w:t>
      </w:r>
      <w:r>
        <w:rPr>
          <w:rFonts w:hint="eastAsia" w:ascii="仿宋" w:hAnsi="仿宋" w:eastAsia="仿宋" w:cs="仿宋"/>
          <w:spacing w:val="0"/>
          <w:w w:val="100"/>
          <w:position w:val="0"/>
          <w:sz w:val="32"/>
          <w:szCs w:val="32"/>
          <w:lang w:val="zh-CN" w:eastAsia="zh-CN" w:bidi="zh-CN"/>
        </w:rPr>
        <w:t>专精</w:t>
      </w:r>
      <w:r>
        <w:rPr>
          <w:rFonts w:hint="eastAsia" w:ascii="仿宋" w:hAnsi="仿宋" w:eastAsia="仿宋" w:cs="仿宋"/>
          <w:spacing w:val="0"/>
          <w:w w:val="100"/>
          <w:position w:val="0"/>
          <w:sz w:val="32"/>
          <w:szCs w:val="32"/>
        </w:rPr>
        <w:t>特新</w:t>
      </w:r>
      <w:r>
        <w:rPr>
          <w:rFonts w:hint="eastAsia" w:ascii="仿宋" w:hAnsi="仿宋" w:eastAsia="仿宋" w:cs="仿宋"/>
          <w:spacing w:val="0"/>
          <w:w w:val="100"/>
          <w:position w:val="0"/>
          <w:sz w:val="32"/>
          <w:szCs w:val="32"/>
          <w:lang w:eastAsia="zh-CN"/>
        </w:rPr>
        <w:t>”</w:t>
      </w:r>
      <w:r>
        <w:rPr>
          <w:rFonts w:hint="eastAsia" w:ascii="仿宋" w:hAnsi="仿宋" w:eastAsia="仿宋" w:cs="仿宋"/>
          <w:spacing w:val="0"/>
          <w:w w:val="100"/>
          <w:position w:val="0"/>
          <w:sz w:val="32"/>
          <w:szCs w:val="32"/>
        </w:rPr>
        <w:t>企业的支持力度，培育一批专精特新“小</w:t>
      </w:r>
      <w:r>
        <w:rPr>
          <w:rFonts w:hint="eastAsia" w:ascii="仿宋" w:hAnsi="仿宋" w:eastAsia="仿宋" w:cs="仿宋"/>
          <w:spacing w:val="0"/>
          <w:w w:val="100"/>
          <w:position w:val="0"/>
          <w:sz w:val="32"/>
          <w:szCs w:val="32"/>
          <w:lang w:val="zh-CN" w:eastAsia="zh-CN" w:bidi="zh-CN"/>
        </w:rPr>
        <w:t>巨人”</w:t>
      </w:r>
      <w:r>
        <w:rPr>
          <w:rFonts w:hint="eastAsia" w:ascii="仿宋" w:hAnsi="仿宋" w:eastAsia="仿宋" w:cs="仿宋"/>
          <w:spacing w:val="0"/>
          <w:w w:val="100"/>
          <w:position w:val="0"/>
          <w:sz w:val="32"/>
          <w:szCs w:val="32"/>
        </w:rPr>
        <w:t>和国家高新技术企业。落实财政奖励措施，大力推动企业</w:t>
      </w:r>
      <w:r>
        <w:rPr>
          <w:rFonts w:hint="eastAsia" w:ascii="仿宋" w:hAnsi="仿宋" w:eastAsia="仿宋" w:cs="仿宋"/>
          <w:spacing w:val="0"/>
          <w:w w:val="100"/>
          <w:position w:val="0"/>
          <w:sz w:val="32"/>
          <w:szCs w:val="32"/>
          <w:lang w:val="zh-CN" w:eastAsia="zh-CN" w:bidi="zh-CN"/>
        </w:rPr>
        <w:t>“上规模”“上</w:t>
      </w:r>
      <w:r>
        <w:rPr>
          <w:rFonts w:hint="eastAsia" w:ascii="仿宋" w:hAnsi="仿宋" w:eastAsia="仿宋" w:cs="仿宋"/>
          <w:spacing w:val="0"/>
          <w:w w:val="100"/>
          <w:position w:val="0"/>
          <w:sz w:val="32"/>
          <w:szCs w:val="32"/>
        </w:rPr>
        <w:t>限额”。加大对</w:t>
      </w:r>
      <w:r>
        <w:rPr>
          <w:rFonts w:hint="eastAsia" w:ascii="仿宋" w:hAnsi="仿宋" w:eastAsia="仿宋" w:cs="仿宋"/>
          <w:spacing w:val="0"/>
          <w:w w:val="100"/>
          <w:position w:val="0"/>
          <w:sz w:val="32"/>
          <w:szCs w:val="32"/>
          <w:lang w:val="zh-CN" w:eastAsia="zh-CN" w:bidi="zh-CN"/>
        </w:rPr>
        <w:t>“个</w:t>
      </w:r>
      <w:r>
        <w:rPr>
          <w:rFonts w:hint="eastAsia" w:ascii="仿宋" w:hAnsi="仿宋" w:eastAsia="仿宋" w:cs="仿宋"/>
          <w:spacing w:val="0"/>
          <w:w w:val="100"/>
          <w:position w:val="0"/>
          <w:sz w:val="32"/>
          <w:szCs w:val="32"/>
        </w:rPr>
        <w:t>转企</w:t>
      </w:r>
      <w:r>
        <w:rPr>
          <w:rFonts w:hint="eastAsia" w:ascii="仿宋" w:hAnsi="仿宋" w:eastAsia="仿宋" w:cs="仿宋"/>
          <w:spacing w:val="0"/>
          <w:w w:val="100"/>
          <w:position w:val="0"/>
          <w:sz w:val="32"/>
          <w:szCs w:val="32"/>
          <w:lang w:eastAsia="zh-CN"/>
        </w:rPr>
        <w:t>”</w:t>
      </w:r>
      <w:r>
        <w:rPr>
          <w:rFonts w:hint="eastAsia" w:ascii="仿宋" w:hAnsi="仿宋" w:eastAsia="仿宋" w:cs="仿宋"/>
          <w:spacing w:val="0"/>
          <w:w w:val="100"/>
          <w:position w:val="0"/>
          <w:sz w:val="32"/>
          <w:szCs w:val="32"/>
        </w:rPr>
        <w:t>支持力度，对个体工商户转型升级为企业的，原则上允许其保留原名称字号。</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80"/>
        <w:jc w:val="both"/>
        <w:textAlignment w:val="auto"/>
        <w:rPr>
          <w:rFonts w:hint="eastAsia" w:ascii="黑体" w:hAnsi="黑体" w:eastAsia="黑体" w:cs="黑体"/>
          <w:sz w:val="32"/>
          <w:szCs w:val="32"/>
        </w:rPr>
      </w:pPr>
      <w:bookmarkStart w:id="17" w:name="bookmark27"/>
      <w:r>
        <w:rPr>
          <w:rFonts w:hint="eastAsia" w:ascii="黑体" w:hAnsi="黑体" w:eastAsia="黑体" w:cs="黑体"/>
          <w:spacing w:val="0"/>
          <w:w w:val="100"/>
          <w:position w:val="0"/>
          <w:sz w:val="32"/>
          <w:szCs w:val="32"/>
        </w:rPr>
        <w:t>六</w:t>
      </w:r>
      <w:bookmarkEnd w:id="17"/>
      <w:r>
        <w:rPr>
          <w:rFonts w:hint="eastAsia" w:ascii="黑体" w:hAnsi="黑体" w:eastAsia="黑体" w:cs="黑体"/>
          <w:spacing w:val="0"/>
          <w:w w:val="100"/>
          <w:position w:val="0"/>
          <w:sz w:val="32"/>
          <w:szCs w:val="32"/>
        </w:rPr>
        <w:t>、健全民营企业公共服务</w:t>
      </w:r>
    </w:p>
    <w:p>
      <w:pPr>
        <w:pStyle w:val="6"/>
        <w:keepNext w:val="0"/>
        <w:keepLines w:val="0"/>
        <w:pageBreakBefore w:val="0"/>
        <w:widowControl w:val="0"/>
        <w:numPr>
          <w:ilvl w:val="0"/>
          <w:numId w:val="0"/>
        </w:numPr>
        <w:shd w:val="clear" w:color="auto" w:fill="auto"/>
        <w:tabs>
          <w:tab w:val="left" w:pos="1236"/>
        </w:tabs>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仿宋" w:hAnsi="仿宋" w:eastAsia="仿宋" w:cs="仿宋"/>
          <w:sz w:val="32"/>
          <w:szCs w:val="32"/>
        </w:rPr>
      </w:pPr>
      <w:bookmarkStart w:id="18" w:name="bookmark28"/>
      <w:bookmarkEnd w:id="18"/>
      <w:r>
        <w:rPr>
          <w:rFonts w:hint="eastAsia" w:ascii="仿宋" w:hAnsi="仿宋" w:eastAsia="仿宋" w:cs="仿宋"/>
          <w:b/>
          <w:bCs/>
          <w:spacing w:val="0"/>
          <w:w w:val="100"/>
          <w:position w:val="0"/>
          <w:sz w:val="32"/>
          <w:szCs w:val="32"/>
          <w:lang w:val="en-US" w:eastAsia="zh-CN"/>
        </w:rPr>
        <w:t>13.</w:t>
      </w:r>
      <w:r>
        <w:rPr>
          <w:rFonts w:hint="eastAsia" w:ascii="仿宋" w:hAnsi="仿宋" w:eastAsia="仿宋" w:cs="仿宋"/>
          <w:b/>
          <w:bCs/>
          <w:spacing w:val="0"/>
          <w:w w:val="100"/>
          <w:position w:val="0"/>
          <w:sz w:val="32"/>
          <w:szCs w:val="32"/>
        </w:rPr>
        <w:t>提升公共平台服务水平。</w:t>
      </w:r>
      <w:r>
        <w:rPr>
          <w:rFonts w:hint="eastAsia" w:ascii="仿宋" w:hAnsi="仿宋" w:eastAsia="仿宋" w:cs="仿宋"/>
          <w:spacing w:val="0"/>
          <w:w w:val="100"/>
          <w:position w:val="0"/>
          <w:sz w:val="32"/>
          <w:szCs w:val="32"/>
        </w:rPr>
        <w:t>加大</w:t>
      </w:r>
      <w:r>
        <w:rPr>
          <w:rFonts w:hint="eastAsia" w:ascii="仿宋" w:hAnsi="仿宋" w:eastAsia="仿宋" w:cs="仿宋"/>
          <w:spacing w:val="0"/>
          <w:w w:val="100"/>
          <w:position w:val="0"/>
          <w:sz w:val="32"/>
          <w:szCs w:val="32"/>
          <w:lang w:val="zh-CN" w:eastAsia="zh-CN" w:bidi="zh-CN"/>
        </w:rPr>
        <w:t>“粤</w:t>
      </w:r>
      <w:r>
        <w:rPr>
          <w:rFonts w:hint="eastAsia" w:ascii="仿宋" w:hAnsi="仿宋" w:eastAsia="仿宋" w:cs="仿宋"/>
          <w:spacing w:val="0"/>
          <w:w w:val="100"/>
          <w:position w:val="0"/>
          <w:sz w:val="32"/>
          <w:szCs w:val="32"/>
        </w:rPr>
        <w:t xml:space="preserve">省事” </w:t>
      </w:r>
      <w:r>
        <w:rPr>
          <w:rFonts w:hint="eastAsia" w:ascii="仿宋" w:hAnsi="仿宋" w:eastAsia="仿宋" w:cs="仿宋"/>
          <w:spacing w:val="0"/>
          <w:w w:val="100"/>
          <w:position w:val="0"/>
          <w:sz w:val="32"/>
          <w:szCs w:val="32"/>
          <w:lang w:val="zh-CN" w:eastAsia="zh-CN" w:bidi="zh-CN"/>
        </w:rPr>
        <w:t>“粤</w:t>
      </w:r>
      <w:r>
        <w:rPr>
          <w:rFonts w:hint="eastAsia" w:ascii="仿宋" w:hAnsi="仿宋" w:eastAsia="仿宋" w:cs="仿宋"/>
          <w:spacing w:val="0"/>
          <w:w w:val="100"/>
          <w:position w:val="0"/>
          <w:sz w:val="32"/>
          <w:szCs w:val="32"/>
        </w:rPr>
        <w:t>商通</w:t>
      </w:r>
      <w:r>
        <w:rPr>
          <w:rFonts w:hint="eastAsia" w:ascii="仿宋" w:hAnsi="仿宋" w:eastAsia="仿宋" w:cs="仿宋"/>
          <w:spacing w:val="0"/>
          <w:w w:val="100"/>
          <w:position w:val="0"/>
          <w:sz w:val="32"/>
          <w:szCs w:val="32"/>
          <w:lang w:eastAsia="zh-CN"/>
        </w:rPr>
        <w:t>”</w:t>
      </w:r>
      <w:r>
        <w:rPr>
          <w:rFonts w:hint="eastAsia" w:ascii="仿宋" w:hAnsi="仿宋" w:eastAsia="仿宋" w:cs="仿宋"/>
          <w:spacing w:val="0"/>
          <w:w w:val="100"/>
          <w:position w:val="0"/>
          <w:sz w:val="32"/>
          <w:szCs w:val="32"/>
        </w:rPr>
        <w:t>推广应用，为民营企业提供更加便利化的政务服务。利用</w:t>
      </w:r>
      <w:r>
        <w:rPr>
          <w:rFonts w:hint="eastAsia" w:ascii="仿宋" w:hAnsi="仿宋" w:eastAsia="仿宋" w:cs="仿宋"/>
          <w:spacing w:val="0"/>
          <w:w w:val="100"/>
          <w:position w:val="0"/>
          <w:sz w:val="32"/>
          <w:szCs w:val="32"/>
          <w:lang w:val="zh-CN" w:eastAsia="zh-CN" w:bidi="zh-CN"/>
        </w:rPr>
        <w:t>“粤企</w:t>
      </w:r>
      <w:r>
        <w:rPr>
          <w:rFonts w:hint="eastAsia" w:ascii="仿宋" w:hAnsi="仿宋" w:eastAsia="仿宋" w:cs="仿宋"/>
          <w:spacing w:val="0"/>
          <w:w w:val="100"/>
          <w:position w:val="0"/>
          <w:sz w:val="32"/>
          <w:szCs w:val="32"/>
        </w:rPr>
        <w:t>政策通</w:t>
      </w:r>
      <w:r>
        <w:rPr>
          <w:rFonts w:hint="eastAsia" w:ascii="仿宋" w:hAnsi="仿宋" w:eastAsia="仿宋" w:cs="仿宋"/>
          <w:spacing w:val="0"/>
          <w:w w:val="100"/>
          <w:position w:val="0"/>
          <w:sz w:val="32"/>
          <w:szCs w:val="32"/>
          <w:lang w:eastAsia="zh-CN"/>
        </w:rPr>
        <w:t>”</w:t>
      </w:r>
      <w:r>
        <w:rPr>
          <w:rFonts w:hint="eastAsia" w:ascii="仿宋" w:hAnsi="仿宋" w:eastAsia="仿宋" w:cs="仿宋"/>
          <w:spacing w:val="0"/>
          <w:w w:val="100"/>
          <w:position w:val="0"/>
          <w:sz w:val="32"/>
          <w:szCs w:val="32"/>
        </w:rPr>
        <w:t>平台，为民营企业提供政策推送</w:t>
      </w:r>
      <w:r>
        <w:rPr>
          <w:rFonts w:hint="eastAsia" w:ascii="仿宋" w:hAnsi="仿宋" w:eastAsia="仿宋" w:cs="仿宋"/>
          <w:spacing w:val="0"/>
          <w:w w:val="100"/>
          <w:position w:val="0"/>
          <w:sz w:val="32"/>
          <w:szCs w:val="32"/>
          <w:lang w:eastAsia="zh-CN"/>
        </w:rPr>
        <w:t>、</w:t>
      </w:r>
      <w:r>
        <w:rPr>
          <w:rFonts w:hint="eastAsia" w:ascii="仿宋" w:hAnsi="仿宋" w:eastAsia="仿宋" w:cs="仿宋"/>
          <w:spacing w:val="0"/>
          <w:w w:val="100"/>
          <w:position w:val="0"/>
          <w:sz w:val="32"/>
          <w:szCs w:val="32"/>
        </w:rPr>
        <w:t>解读、咨询兑现等涉企政策信息服务。</w:t>
      </w:r>
    </w:p>
    <w:p>
      <w:pPr>
        <w:pStyle w:val="6"/>
        <w:keepNext w:val="0"/>
        <w:keepLines w:val="0"/>
        <w:pageBreakBefore w:val="0"/>
        <w:widowControl w:val="0"/>
        <w:numPr>
          <w:ilvl w:val="0"/>
          <w:numId w:val="0"/>
        </w:numPr>
        <w:shd w:val="clear" w:color="auto" w:fill="auto"/>
        <w:tabs>
          <w:tab w:val="left" w:pos="1245"/>
        </w:tabs>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仿宋" w:hAnsi="仿宋" w:eastAsia="仿宋" w:cs="仿宋"/>
          <w:sz w:val="32"/>
          <w:szCs w:val="32"/>
        </w:rPr>
      </w:pPr>
      <w:bookmarkStart w:id="19" w:name="bookmark29"/>
      <w:bookmarkEnd w:id="19"/>
      <w:r>
        <w:rPr>
          <w:rFonts w:hint="eastAsia" w:ascii="仿宋" w:hAnsi="仿宋" w:eastAsia="仿宋" w:cs="仿宋"/>
          <w:b/>
          <w:bCs/>
          <w:spacing w:val="0"/>
          <w:w w:val="100"/>
          <w:position w:val="0"/>
          <w:sz w:val="32"/>
          <w:szCs w:val="32"/>
          <w:lang w:val="en-US" w:eastAsia="zh-CN"/>
        </w:rPr>
        <w:t>14.</w:t>
      </w:r>
      <w:r>
        <w:rPr>
          <w:rFonts w:hint="eastAsia" w:ascii="仿宋" w:hAnsi="仿宋" w:eastAsia="仿宋" w:cs="仿宋"/>
          <w:b/>
          <w:bCs/>
          <w:spacing w:val="0"/>
          <w:w w:val="100"/>
          <w:position w:val="0"/>
          <w:sz w:val="32"/>
          <w:szCs w:val="32"/>
        </w:rPr>
        <w:t>保障服务资源供给。</w:t>
      </w:r>
      <w:r>
        <w:rPr>
          <w:rFonts w:hint="eastAsia" w:ascii="仿宋" w:hAnsi="仿宋" w:eastAsia="仿宋" w:cs="仿宋"/>
          <w:spacing w:val="0"/>
          <w:w w:val="100"/>
          <w:position w:val="0"/>
          <w:sz w:val="32"/>
          <w:szCs w:val="32"/>
        </w:rPr>
        <w:t>认定一批中小企业公共服务机构（平台）。推动组建具有影响力的产业联盟，推进行业关键共性技术研发，上下游产业链资源整合和协调发展。建立技术专家服务队，</w:t>
      </w:r>
      <w:r>
        <w:rPr>
          <w:rFonts w:hint="eastAsia" w:ascii="仿宋" w:hAnsi="仿宋" w:eastAsia="仿宋" w:cs="仿宋"/>
          <w:spacing w:val="0"/>
          <w:w w:val="100"/>
          <w:position w:val="0"/>
          <w:sz w:val="32"/>
          <w:szCs w:val="32"/>
          <w:lang w:eastAsia="zh-CN"/>
        </w:rPr>
        <w:t>为企业</w:t>
      </w:r>
      <w:r>
        <w:rPr>
          <w:rFonts w:hint="eastAsia" w:ascii="仿宋" w:hAnsi="仿宋" w:eastAsia="仿宋" w:cs="仿宋"/>
          <w:spacing w:val="0"/>
          <w:w w:val="100"/>
          <w:position w:val="0"/>
          <w:sz w:val="32"/>
          <w:szCs w:val="32"/>
        </w:rPr>
        <w:t>免费提供</w:t>
      </w:r>
      <w:r>
        <w:rPr>
          <w:rFonts w:hint="eastAsia" w:ascii="仿宋" w:hAnsi="仿宋" w:eastAsia="仿宋" w:cs="仿宋"/>
          <w:spacing w:val="0"/>
          <w:w w:val="100"/>
          <w:position w:val="0"/>
          <w:sz w:val="32"/>
          <w:szCs w:val="32"/>
          <w:lang w:eastAsia="zh-CN"/>
        </w:rPr>
        <w:t>环保</w:t>
      </w:r>
      <w:r>
        <w:rPr>
          <w:rFonts w:hint="eastAsia" w:ascii="仿宋" w:hAnsi="仿宋" w:eastAsia="仿宋" w:cs="仿宋"/>
          <w:spacing w:val="0"/>
          <w:w w:val="100"/>
          <w:position w:val="0"/>
          <w:sz w:val="32"/>
          <w:szCs w:val="32"/>
        </w:rPr>
        <w:t>节能降效、</w:t>
      </w:r>
      <w:r>
        <w:rPr>
          <w:rFonts w:hint="eastAsia" w:ascii="仿宋" w:hAnsi="仿宋" w:eastAsia="仿宋" w:cs="仿宋"/>
          <w:spacing w:val="0"/>
          <w:w w:val="100"/>
          <w:position w:val="0"/>
          <w:sz w:val="32"/>
          <w:szCs w:val="32"/>
          <w:lang w:eastAsia="zh-CN"/>
        </w:rPr>
        <w:t>安全生产、</w:t>
      </w:r>
      <w:r>
        <w:rPr>
          <w:rFonts w:hint="eastAsia" w:ascii="仿宋" w:hAnsi="仿宋" w:eastAsia="仿宋" w:cs="仿宋"/>
          <w:spacing w:val="0"/>
          <w:w w:val="100"/>
          <w:position w:val="0"/>
          <w:sz w:val="32"/>
          <w:szCs w:val="32"/>
        </w:rPr>
        <w:t>质量管理、标准、计量管理等服务</w:t>
      </w:r>
      <w:r>
        <w:rPr>
          <w:rFonts w:hint="eastAsia" w:ascii="仿宋" w:hAnsi="仿宋" w:eastAsia="仿宋" w:cs="仿宋"/>
          <w:spacing w:val="0"/>
          <w:w w:val="100"/>
          <w:position w:val="0"/>
          <w:sz w:val="32"/>
          <w:szCs w:val="32"/>
          <w:lang w:eastAsia="zh-CN"/>
        </w:rPr>
        <w:t>，新企业在投产前</w:t>
      </w:r>
      <w:r>
        <w:rPr>
          <w:rFonts w:hint="eastAsia" w:ascii="仿宋" w:hAnsi="仿宋" w:eastAsia="仿宋" w:cs="仿宋"/>
          <w:spacing w:val="0"/>
          <w:w w:val="100"/>
          <w:position w:val="0"/>
          <w:sz w:val="32"/>
          <w:szCs w:val="32"/>
          <w:lang w:val="en-US" w:eastAsia="zh-CN"/>
        </w:rPr>
        <w:t>40天，由工信部门组织技术专家或相关单位到企业进行一次性全面指导服务</w:t>
      </w:r>
      <w:r>
        <w:rPr>
          <w:rFonts w:hint="eastAsia" w:ascii="仿宋" w:hAnsi="仿宋" w:eastAsia="仿宋" w:cs="仿宋"/>
          <w:spacing w:val="0"/>
          <w:w w:val="100"/>
          <w:position w:val="0"/>
          <w:sz w:val="32"/>
          <w:szCs w:val="32"/>
        </w:rPr>
        <w:t>。举办中小企业服务日系列活动。积极开展中小企业志愿服务，组织行业协会、商会，为企业提供政策宣传、需求调研、跟踪反馈和服务对接等。</w:t>
      </w:r>
    </w:p>
    <w:p>
      <w:pPr>
        <w:pStyle w:val="6"/>
        <w:keepNext w:val="0"/>
        <w:keepLines w:val="0"/>
        <w:pageBreakBefore w:val="0"/>
        <w:widowControl w:val="0"/>
        <w:numPr>
          <w:ilvl w:val="0"/>
          <w:numId w:val="0"/>
        </w:numPr>
        <w:shd w:val="clear" w:color="auto" w:fill="auto"/>
        <w:tabs>
          <w:tab w:val="left" w:pos="1236"/>
        </w:tabs>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仿宋" w:hAnsi="仿宋" w:eastAsia="仿宋" w:cs="仿宋"/>
          <w:sz w:val="32"/>
          <w:szCs w:val="32"/>
        </w:rPr>
      </w:pPr>
      <w:bookmarkStart w:id="20" w:name="bookmark30"/>
      <w:bookmarkEnd w:id="20"/>
      <w:r>
        <w:rPr>
          <w:rFonts w:hint="eastAsia" w:ascii="仿宋" w:hAnsi="仿宋" w:eastAsia="仿宋" w:cs="仿宋"/>
          <w:b/>
          <w:bCs/>
          <w:spacing w:val="0"/>
          <w:w w:val="100"/>
          <w:position w:val="0"/>
          <w:sz w:val="32"/>
          <w:szCs w:val="32"/>
          <w:lang w:val="en-US" w:eastAsia="zh-CN"/>
        </w:rPr>
        <w:t>15.</w:t>
      </w:r>
      <w:r>
        <w:rPr>
          <w:rFonts w:hint="eastAsia" w:ascii="仿宋" w:hAnsi="仿宋" w:eastAsia="仿宋" w:cs="仿宋"/>
          <w:b/>
          <w:bCs/>
          <w:spacing w:val="0"/>
          <w:w w:val="100"/>
          <w:position w:val="0"/>
          <w:sz w:val="32"/>
          <w:szCs w:val="32"/>
        </w:rPr>
        <w:t>强化对外交流合作。</w:t>
      </w:r>
      <w:r>
        <w:rPr>
          <w:rFonts w:hint="eastAsia" w:ascii="仿宋" w:hAnsi="仿宋" w:eastAsia="仿宋" w:cs="仿宋"/>
          <w:spacing w:val="0"/>
          <w:w w:val="100"/>
          <w:position w:val="0"/>
          <w:sz w:val="32"/>
          <w:szCs w:val="32"/>
        </w:rPr>
        <w:t>支持推动民营企业与央企、省企和广州、深圳</w:t>
      </w:r>
      <w:r>
        <w:rPr>
          <w:rFonts w:hint="eastAsia" w:ascii="仿宋" w:hAnsi="仿宋" w:eastAsia="仿宋" w:cs="仿宋"/>
          <w:spacing w:val="0"/>
          <w:w w:val="100"/>
          <w:position w:val="0"/>
          <w:sz w:val="32"/>
          <w:szCs w:val="32"/>
          <w:lang w:eastAsia="zh-CN"/>
        </w:rPr>
        <w:t>、河源</w:t>
      </w:r>
      <w:r>
        <w:rPr>
          <w:rFonts w:hint="eastAsia" w:ascii="仿宋" w:hAnsi="仿宋" w:eastAsia="仿宋" w:cs="仿宋"/>
          <w:spacing w:val="0"/>
          <w:w w:val="100"/>
          <w:position w:val="0"/>
          <w:sz w:val="32"/>
          <w:szCs w:val="32"/>
        </w:rPr>
        <w:t>等地国企加强交流合作。完善</w:t>
      </w:r>
      <w:r>
        <w:rPr>
          <w:rFonts w:hint="eastAsia" w:ascii="仿宋" w:hAnsi="仿宋" w:eastAsia="仿宋" w:cs="仿宋"/>
          <w:spacing w:val="0"/>
          <w:w w:val="100"/>
          <w:position w:val="0"/>
          <w:sz w:val="32"/>
          <w:szCs w:val="32"/>
          <w:lang w:val="zh-CN" w:eastAsia="zh-CN" w:bidi="zh-CN"/>
        </w:rPr>
        <w:t>“走</w:t>
      </w:r>
      <w:r>
        <w:rPr>
          <w:rFonts w:hint="eastAsia" w:ascii="仿宋" w:hAnsi="仿宋" w:eastAsia="仿宋" w:cs="仿宋"/>
          <w:spacing w:val="0"/>
          <w:w w:val="100"/>
          <w:position w:val="0"/>
          <w:sz w:val="32"/>
          <w:szCs w:val="32"/>
        </w:rPr>
        <w:t>出去</w:t>
      </w:r>
      <w:r>
        <w:rPr>
          <w:rFonts w:hint="eastAsia" w:ascii="仿宋" w:hAnsi="仿宋" w:eastAsia="仿宋" w:cs="仿宋"/>
          <w:spacing w:val="0"/>
          <w:w w:val="100"/>
          <w:position w:val="0"/>
          <w:sz w:val="32"/>
          <w:szCs w:val="32"/>
          <w:lang w:eastAsia="zh-CN"/>
        </w:rPr>
        <w:t>”</w:t>
      </w:r>
      <w:r>
        <w:rPr>
          <w:rFonts w:hint="eastAsia" w:ascii="仿宋" w:hAnsi="仿宋" w:eastAsia="仿宋" w:cs="仿宋"/>
          <w:spacing w:val="0"/>
          <w:w w:val="100"/>
          <w:position w:val="0"/>
          <w:sz w:val="32"/>
          <w:szCs w:val="32"/>
        </w:rPr>
        <w:t>公共服务信息平台，为企业提供政策法规、项目信息、办事指引、风险预警等服务。支持企业参加国外博览会，开拓国际</w:t>
      </w:r>
      <w:r>
        <w:rPr>
          <w:rFonts w:hint="eastAsia" w:ascii="仿宋" w:hAnsi="仿宋" w:eastAsia="仿宋" w:cs="仿宋"/>
          <w:spacing w:val="0"/>
          <w:w w:val="100"/>
          <w:position w:val="0"/>
          <w:sz w:val="32"/>
          <w:szCs w:val="32"/>
          <w:lang w:eastAsia="zh-CN"/>
        </w:rPr>
        <w:t>市场</w:t>
      </w:r>
      <w:r>
        <w:rPr>
          <w:rFonts w:hint="eastAsia" w:ascii="仿宋" w:hAnsi="仿宋" w:eastAsia="仿宋" w:cs="仿宋"/>
          <w:spacing w:val="0"/>
          <w:w w:val="100"/>
          <w:position w:val="0"/>
          <w:sz w:val="32"/>
          <w:szCs w:val="32"/>
        </w:rPr>
        <w:t>。简化办理出口转内销手续，鼓励企业利用境内展览展销平台，拓展销售渠道，实现经济运行</w:t>
      </w:r>
      <w:r>
        <w:rPr>
          <w:rFonts w:hint="eastAsia" w:ascii="仿宋" w:hAnsi="仿宋" w:eastAsia="仿宋" w:cs="仿宋"/>
          <w:spacing w:val="0"/>
          <w:w w:val="100"/>
          <w:position w:val="0"/>
          <w:sz w:val="32"/>
          <w:szCs w:val="32"/>
          <w:lang w:val="zh-CN" w:eastAsia="zh-CN" w:bidi="zh-CN"/>
        </w:rPr>
        <w:t xml:space="preserve">“双循 </w:t>
      </w:r>
      <w:r>
        <w:rPr>
          <w:rFonts w:hint="eastAsia" w:ascii="仿宋" w:hAnsi="仿宋" w:eastAsia="仿宋" w:cs="仿宋"/>
          <w:spacing w:val="0"/>
          <w:w w:val="100"/>
          <w:position w:val="0"/>
          <w:sz w:val="32"/>
          <w:szCs w:val="32"/>
        </w:rPr>
        <w:t>环”。</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700"/>
        <w:jc w:val="both"/>
        <w:textAlignment w:val="auto"/>
        <w:rPr>
          <w:rFonts w:hint="eastAsia" w:ascii="黑体" w:hAnsi="黑体" w:eastAsia="黑体" w:cs="黑体"/>
          <w:b w:val="0"/>
          <w:bCs w:val="0"/>
          <w:sz w:val="32"/>
          <w:szCs w:val="32"/>
        </w:rPr>
      </w:pPr>
      <w:bookmarkStart w:id="21" w:name="bookmark31"/>
      <w:r>
        <w:rPr>
          <w:rFonts w:hint="eastAsia" w:ascii="黑体" w:hAnsi="黑体" w:eastAsia="黑体" w:cs="黑体"/>
          <w:b w:val="0"/>
          <w:bCs w:val="0"/>
          <w:spacing w:val="0"/>
          <w:w w:val="100"/>
          <w:position w:val="0"/>
          <w:sz w:val="32"/>
          <w:szCs w:val="32"/>
        </w:rPr>
        <w:t>七</w:t>
      </w:r>
      <w:bookmarkEnd w:id="21"/>
      <w:r>
        <w:rPr>
          <w:rFonts w:hint="eastAsia" w:ascii="黑体" w:hAnsi="黑体" w:eastAsia="黑体" w:cs="黑体"/>
          <w:b w:val="0"/>
          <w:bCs w:val="0"/>
          <w:spacing w:val="0"/>
          <w:w w:val="100"/>
          <w:position w:val="0"/>
          <w:sz w:val="32"/>
          <w:szCs w:val="32"/>
        </w:rPr>
        <w:t>、支持民营企业培养引进人才</w:t>
      </w:r>
    </w:p>
    <w:p>
      <w:pPr>
        <w:pStyle w:val="6"/>
        <w:keepNext w:val="0"/>
        <w:keepLines w:val="0"/>
        <w:pageBreakBefore w:val="0"/>
        <w:widowControl w:val="0"/>
        <w:numPr>
          <w:ilvl w:val="0"/>
          <w:numId w:val="0"/>
        </w:numPr>
        <w:shd w:val="clear" w:color="auto" w:fill="auto"/>
        <w:tabs>
          <w:tab w:val="left" w:pos="1242"/>
        </w:tabs>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仿宋" w:hAnsi="仿宋" w:eastAsia="仿宋" w:cs="仿宋"/>
          <w:sz w:val="32"/>
          <w:szCs w:val="32"/>
        </w:rPr>
      </w:pPr>
      <w:bookmarkStart w:id="22" w:name="bookmark32"/>
      <w:bookmarkEnd w:id="22"/>
      <w:r>
        <w:rPr>
          <w:rFonts w:hint="eastAsia" w:ascii="仿宋" w:hAnsi="仿宋" w:eastAsia="仿宋" w:cs="仿宋"/>
          <w:b/>
          <w:bCs/>
          <w:spacing w:val="0"/>
          <w:w w:val="100"/>
          <w:position w:val="0"/>
          <w:sz w:val="32"/>
          <w:szCs w:val="32"/>
          <w:lang w:val="en-US" w:eastAsia="zh-CN"/>
        </w:rPr>
        <w:t>16.</w:t>
      </w:r>
      <w:r>
        <w:rPr>
          <w:rFonts w:hint="eastAsia" w:ascii="仿宋" w:hAnsi="仿宋" w:eastAsia="仿宋" w:cs="仿宋"/>
          <w:b/>
          <w:bCs/>
          <w:spacing w:val="0"/>
          <w:w w:val="100"/>
          <w:position w:val="0"/>
          <w:sz w:val="32"/>
          <w:szCs w:val="32"/>
        </w:rPr>
        <w:t>大力引进高层次人才。</w:t>
      </w:r>
      <w:r>
        <w:rPr>
          <w:rFonts w:hint="eastAsia" w:ascii="仿宋" w:hAnsi="仿宋" w:eastAsia="仿宋" w:cs="仿宋"/>
          <w:spacing w:val="0"/>
          <w:w w:val="100"/>
          <w:position w:val="0"/>
          <w:sz w:val="32"/>
          <w:szCs w:val="32"/>
        </w:rPr>
        <w:t>将符合条件的民营企业高层次人才推荐纳入</w:t>
      </w:r>
      <w:r>
        <w:rPr>
          <w:rFonts w:hint="eastAsia" w:ascii="仿宋" w:hAnsi="仿宋" w:eastAsia="仿宋" w:cs="仿宋"/>
          <w:spacing w:val="0"/>
          <w:w w:val="100"/>
          <w:position w:val="0"/>
          <w:sz w:val="32"/>
          <w:szCs w:val="32"/>
          <w:lang w:val="zh-CN" w:eastAsia="zh-CN" w:bidi="zh-CN"/>
        </w:rPr>
        <w:t>“优</w:t>
      </w:r>
      <w:r>
        <w:rPr>
          <w:rFonts w:hint="eastAsia" w:ascii="仿宋" w:hAnsi="仿宋" w:eastAsia="仿宋" w:cs="仿宋"/>
          <w:spacing w:val="0"/>
          <w:w w:val="100"/>
          <w:position w:val="0"/>
          <w:sz w:val="32"/>
          <w:szCs w:val="32"/>
        </w:rPr>
        <w:t>粵卡</w:t>
      </w:r>
      <w:r>
        <w:rPr>
          <w:rFonts w:hint="eastAsia" w:ascii="仿宋" w:hAnsi="仿宋" w:eastAsia="仿宋" w:cs="仿宋"/>
          <w:spacing w:val="0"/>
          <w:w w:val="100"/>
          <w:position w:val="0"/>
          <w:sz w:val="32"/>
          <w:szCs w:val="32"/>
          <w:lang w:eastAsia="zh-CN"/>
        </w:rPr>
        <w:t>”</w:t>
      </w:r>
      <w:r>
        <w:rPr>
          <w:rFonts w:hint="eastAsia" w:ascii="仿宋" w:hAnsi="仿宋" w:eastAsia="仿宋" w:cs="仿宋"/>
          <w:spacing w:val="0"/>
          <w:w w:val="100"/>
          <w:position w:val="0"/>
          <w:sz w:val="32"/>
          <w:szCs w:val="32"/>
        </w:rPr>
        <w:t>服务对象。建立高级人才技术入股制度，鼓励引进高层次人才或团队。民营企业引进高层次人才，符合有关奖励标准的，按《</w:t>
      </w:r>
      <w:r>
        <w:rPr>
          <w:rFonts w:hint="eastAsia" w:ascii="仿宋" w:hAnsi="仿宋" w:eastAsia="仿宋" w:cs="仿宋"/>
          <w:spacing w:val="0"/>
          <w:w w:val="100"/>
          <w:position w:val="0"/>
          <w:sz w:val="32"/>
          <w:szCs w:val="32"/>
          <w:lang w:eastAsia="zh-CN"/>
        </w:rPr>
        <w:t>河源市</w:t>
      </w:r>
      <w:r>
        <w:rPr>
          <w:rFonts w:hint="eastAsia" w:ascii="仿宋" w:hAnsi="仿宋" w:eastAsia="仿宋" w:cs="仿宋"/>
          <w:spacing w:val="0"/>
          <w:w w:val="100"/>
          <w:position w:val="0"/>
          <w:sz w:val="32"/>
          <w:szCs w:val="32"/>
        </w:rPr>
        <w:t>促进人才优先发展若干措施》（河委发〔2016〕8号）</w:t>
      </w:r>
      <w:r>
        <w:rPr>
          <w:rFonts w:hint="eastAsia" w:ascii="仿宋" w:hAnsi="仿宋" w:eastAsia="仿宋" w:cs="仿宋"/>
          <w:spacing w:val="0"/>
          <w:w w:val="100"/>
          <w:position w:val="0"/>
          <w:sz w:val="32"/>
          <w:szCs w:val="32"/>
          <w:lang w:eastAsia="zh-CN"/>
        </w:rPr>
        <w:t>和《关于印发紫城工业园企业员工住房补贴实施细则的通知》（紫府办函</w:t>
      </w:r>
      <w:r>
        <w:rPr>
          <w:rFonts w:hint="eastAsia" w:ascii="仿宋" w:hAnsi="仿宋" w:eastAsia="仿宋" w:cs="仿宋"/>
          <w:spacing w:val="0"/>
          <w:w w:val="100"/>
          <w:position w:val="0"/>
          <w:sz w:val="32"/>
          <w:szCs w:val="32"/>
        </w:rPr>
        <w:t>〔2016〕</w:t>
      </w:r>
      <w:r>
        <w:rPr>
          <w:rFonts w:hint="eastAsia" w:ascii="仿宋" w:hAnsi="仿宋" w:eastAsia="仿宋" w:cs="仿宋"/>
          <w:spacing w:val="0"/>
          <w:w w:val="100"/>
          <w:position w:val="0"/>
          <w:sz w:val="32"/>
          <w:szCs w:val="32"/>
          <w:lang w:val="en-US" w:eastAsia="zh-CN"/>
        </w:rPr>
        <w:t>13号</w:t>
      </w:r>
      <w:r>
        <w:rPr>
          <w:rFonts w:hint="eastAsia" w:ascii="仿宋" w:hAnsi="仿宋" w:eastAsia="仿宋" w:cs="仿宋"/>
          <w:spacing w:val="0"/>
          <w:w w:val="100"/>
          <w:position w:val="0"/>
          <w:sz w:val="32"/>
          <w:szCs w:val="32"/>
          <w:lang w:eastAsia="zh-CN"/>
        </w:rPr>
        <w:t>）</w:t>
      </w:r>
      <w:r>
        <w:rPr>
          <w:rFonts w:hint="eastAsia" w:ascii="仿宋" w:hAnsi="仿宋" w:eastAsia="仿宋" w:cs="仿宋"/>
          <w:spacing w:val="0"/>
          <w:w w:val="100"/>
          <w:position w:val="0"/>
          <w:sz w:val="32"/>
          <w:szCs w:val="32"/>
        </w:rPr>
        <w:t>实施。</w:t>
      </w:r>
      <w:r>
        <w:rPr>
          <w:rFonts w:hint="eastAsia" w:ascii="仿宋" w:hAnsi="仿宋" w:eastAsia="仿宋" w:cs="仿宋"/>
          <w:spacing w:val="0"/>
          <w:w w:val="100"/>
          <w:position w:val="0"/>
          <w:sz w:val="32"/>
          <w:szCs w:val="32"/>
          <w:lang w:eastAsia="zh-CN"/>
        </w:rPr>
        <w:t>我县</w:t>
      </w:r>
      <w:r>
        <w:rPr>
          <w:rFonts w:hint="eastAsia" w:ascii="仿宋" w:hAnsi="仿宋" w:eastAsia="仿宋" w:cs="仿宋"/>
          <w:spacing w:val="0"/>
          <w:w w:val="100"/>
          <w:position w:val="0"/>
          <w:sz w:val="32"/>
          <w:szCs w:val="32"/>
        </w:rPr>
        <w:t>逐步推进人才公寓建设，加强高层次人才引进安置工作。</w:t>
      </w:r>
    </w:p>
    <w:p>
      <w:pPr>
        <w:pStyle w:val="6"/>
        <w:keepNext w:val="0"/>
        <w:keepLines w:val="0"/>
        <w:pageBreakBefore w:val="0"/>
        <w:widowControl w:val="0"/>
        <w:numPr>
          <w:ilvl w:val="0"/>
          <w:numId w:val="0"/>
        </w:numPr>
        <w:shd w:val="clear" w:color="auto" w:fill="auto"/>
        <w:tabs>
          <w:tab w:val="left" w:pos="1242"/>
        </w:tabs>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仿宋" w:hAnsi="仿宋" w:eastAsia="仿宋" w:cs="仿宋"/>
          <w:sz w:val="32"/>
          <w:szCs w:val="32"/>
        </w:rPr>
      </w:pPr>
      <w:bookmarkStart w:id="23" w:name="bookmark33"/>
      <w:bookmarkEnd w:id="23"/>
      <w:r>
        <w:rPr>
          <w:rFonts w:hint="eastAsia" w:ascii="仿宋" w:hAnsi="仿宋" w:eastAsia="仿宋" w:cs="仿宋"/>
          <w:b/>
          <w:bCs/>
          <w:spacing w:val="0"/>
          <w:w w:val="100"/>
          <w:position w:val="0"/>
          <w:sz w:val="32"/>
          <w:szCs w:val="32"/>
          <w:lang w:val="en-US" w:eastAsia="zh-CN"/>
        </w:rPr>
        <w:t>17.</w:t>
      </w:r>
      <w:r>
        <w:rPr>
          <w:rFonts w:hint="eastAsia" w:ascii="仿宋" w:hAnsi="仿宋" w:eastAsia="仿宋" w:cs="仿宋"/>
          <w:b/>
          <w:bCs/>
          <w:spacing w:val="0"/>
          <w:w w:val="100"/>
          <w:position w:val="0"/>
          <w:sz w:val="32"/>
          <w:szCs w:val="32"/>
        </w:rPr>
        <w:t>加强民营企业家培训。</w:t>
      </w:r>
      <w:r>
        <w:rPr>
          <w:rFonts w:hint="eastAsia" w:ascii="仿宋" w:hAnsi="仿宋" w:eastAsia="仿宋" w:cs="仿宋"/>
          <w:spacing w:val="0"/>
          <w:w w:val="100"/>
          <w:position w:val="0"/>
          <w:sz w:val="32"/>
          <w:szCs w:val="32"/>
        </w:rPr>
        <w:t>积极推荐我</w:t>
      </w:r>
      <w:r>
        <w:rPr>
          <w:rFonts w:hint="eastAsia" w:ascii="仿宋" w:hAnsi="仿宋" w:eastAsia="仿宋" w:cs="仿宋"/>
          <w:spacing w:val="0"/>
          <w:w w:val="100"/>
          <w:position w:val="0"/>
          <w:sz w:val="32"/>
          <w:szCs w:val="32"/>
          <w:lang w:eastAsia="zh-CN"/>
        </w:rPr>
        <w:t>县</w:t>
      </w:r>
      <w:r>
        <w:rPr>
          <w:rFonts w:hint="eastAsia" w:ascii="仿宋" w:hAnsi="仿宋" w:eastAsia="仿宋" w:cs="仿宋"/>
          <w:spacing w:val="0"/>
          <w:w w:val="100"/>
          <w:position w:val="0"/>
          <w:sz w:val="32"/>
          <w:szCs w:val="32"/>
        </w:rPr>
        <w:t>优秀民营企业家参加省“新粤商培训工程”。每年组织一批民营企业家到</w:t>
      </w:r>
      <w:r>
        <w:rPr>
          <w:rFonts w:hint="eastAsia" w:ascii="仿宋" w:hAnsi="仿宋" w:eastAsia="仿宋" w:cs="仿宋"/>
          <w:spacing w:val="0"/>
          <w:w w:val="100"/>
          <w:position w:val="0"/>
          <w:sz w:val="32"/>
          <w:szCs w:val="32"/>
          <w:lang w:val="zh-CN" w:eastAsia="zh-CN" w:bidi="zh-CN"/>
        </w:rPr>
        <w:t>“双一流”</w:t>
      </w:r>
      <w:r>
        <w:rPr>
          <w:rFonts w:hint="eastAsia" w:ascii="仿宋" w:hAnsi="仿宋" w:eastAsia="仿宋" w:cs="仿宋"/>
          <w:spacing w:val="0"/>
          <w:w w:val="100"/>
          <w:position w:val="0"/>
          <w:sz w:val="32"/>
          <w:szCs w:val="32"/>
        </w:rPr>
        <w:t>大学培训学习和组织企业中高层人员进行短期集中培训。鼓励社会专业培训机构为民营企业提供专业培训，全面提升民营企业队伍素质。</w:t>
      </w:r>
    </w:p>
    <w:p>
      <w:pPr>
        <w:pStyle w:val="6"/>
        <w:keepNext w:val="0"/>
        <w:keepLines w:val="0"/>
        <w:pageBreakBefore w:val="0"/>
        <w:widowControl w:val="0"/>
        <w:numPr>
          <w:ilvl w:val="0"/>
          <w:numId w:val="0"/>
        </w:numPr>
        <w:shd w:val="clear" w:color="auto" w:fill="auto"/>
        <w:tabs>
          <w:tab w:val="left" w:pos="1242"/>
        </w:tabs>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仿宋" w:hAnsi="仿宋" w:eastAsia="仿宋" w:cs="仿宋"/>
          <w:sz w:val="32"/>
          <w:szCs w:val="32"/>
        </w:rPr>
      </w:pPr>
      <w:bookmarkStart w:id="24" w:name="bookmark34"/>
      <w:bookmarkEnd w:id="24"/>
      <w:r>
        <w:rPr>
          <w:rFonts w:hint="eastAsia" w:ascii="仿宋" w:hAnsi="仿宋" w:eastAsia="仿宋" w:cs="仿宋"/>
          <w:b/>
          <w:bCs/>
          <w:spacing w:val="0"/>
          <w:w w:val="100"/>
          <w:position w:val="0"/>
          <w:sz w:val="32"/>
          <w:szCs w:val="32"/>
          <w:lang w:val="en-US" w:eastAsia="zh-CN"/>
        </w:rPr>
        <w:t>18.</w:t>
      </w:r>
      <w:r>
        <w:rPr>
          <w:rFonts w:hint="eastAsia" w:ascii="仿宋" w:hAnsi="仿宋" w:eastAsia="仿宋" w:cs="仿宋"/>
          <w:b/>
          <w:bCs/>
          <w:spacing w:val="0"/>
          <w:w w:val="100"/>
          <w:position w:val="0"/>
          <w:sz w:val="32"/>
          <w:szCs w:val="32"/>
        </w:rPr>
        <w:t>强化企业用工保障机制。</w:t>
      </w:r>
      <w:r>
        <w:rPr>
          <w:rFonts w:hint="eastAsia" w:ascii="仿宋" w:hAnsi="仿宋" w:eastAsia="仿宋" w:cs="仿宋"/>
          <w:spacing w:val="0"/>
          <w:w w:val="100"/>
          <w:position w:val="0"/>
          <w:sz w:val="32"/>
          <w:szCs w:val="32"/>
        </w:rPr>
        <w:t>在</w:t>
      </w:r>
      <w:r>
        <w:rPr>
          <w:rFonts w:hint="eastAsia" w:ascii="仿宋" w:hAnsi="仿宋" w:eastAsia="仿宋" w:cs="仿宋"/>
          <w:spacing w:val="0"/>
          <w:w w:val="100"/>
          <w:position w:val="0"/>
          <w:sz w:val="32"/>
          <w:szCs w:val="32"/>
          <w:lang w:eastAsia="zh-CN"/>
        </w:rPr>
        <w:t>广东师范技术</w:t>
      </w:r>
      <w:r>
        <w:rPr>
          <w:rFonts w:hint="eastAsia" w:ascii="仿宋" w:hAnsi="仿宋" w:eastAsia="仿宋" w:cs="仿宋"/>
          <w:spacing w:val="0"/>
          <w:w w:val="100"/>
          <w:position w:val="0"/>
          <w:sz w:val="32"/>
          <w:szCs w:val="32"/>
        </w:rPr>
        <w:t>大学河源校区</w:t>
      </w:r>
      <w:r>
        <w:rPr>
          <w:rFonts w:hint="eastAsia" w:ascii="仿宋" w:hAnsi="仿宋" w:eastAsia="仿宋" w:cs="仿宋"/>
          <w:spacing w:val="0"/>
          <w:w w:val="100"/>
          <w:position w:val="0"/>
          <w:sz w:val="32"/>
          <w:szCs w:val="32"/>
          <w:lang w:eastAsia="zh-CN"/>
        </w:rPr>
        <w:t>、</w:t>
      </w:r>
      <w:r>
        <w:rPr>
          <w:rFonts w:hint="eastAsia" w:ascii="仿宋" w:hAnsi="仿宋" w:eastAsia="仿宋" w:cs="仿宋"/>
          <w:spacing w:val="0"/>
          <w:w w:val="100"/>
          <w:position w:val="0"/>
          <w:sz w:val="32"/>
          <w:szCs w:val="32"/>
        </w:rPr>
        <w:t>河源职业技术学院</w:t>
      </w:r>
      <w:r>
        <w:rPr>
          <w:rFonts w:hint="eastAsia" w:ascii="仿宋" w:hAnsi="仿宋" w:eastAsia="仿宋" w:cs="仿宋"/>
          <w:spacing w:val="0"/>
          <w:w w:val="100"/>
          <w:position w:val="0"/>
          <w:sz w:val="32"/>
          <w:szCs w:val="32"/>
          <w:lang w:eastAsia="zh-CN"/>
        </w:rPr>
        <w:t>和紫金县职业技术学院</w:t>
      </w:r>
      <w:r>
        <w:rPr>
          <w:rFonts w:hint="eastAsia" w:ascii="仿宋" w:hAnsi="仿宋" w:eastAsia="仿宋" w:cs="仿宋"/>
          <w:spacing w:val="0"/>
          <w:w w:val="100"/>
          <w:position w:val="0"/>
          <w:sz w:val="32"/>
          <w:szCs w:val="32"/>
        </w:rPr>
        <w:t>等职业院校开展新工科、新农科建设，建立紧密对接产业链、服务创新链的学科专业体系，扩大招生规模。推动校企合作，支持校企联合招生，实施订单培养。支持民营企业创建博士工作站、技能大师工作站，探索推行特级技师、首席技师制度。优化民营企业技能人才自主评价机制，支持民营企业开展企业主体系列职称评审。鼓励发展</w:t>
      </w:r>
      <w:r>
        <w:rPr>
          <w:rFonts w:hint="eastAsia" w:ascii="仿宋" w:hAnsi="仿宋" w:eastAsia="仿宋" w:cs="仿宋"/>
          <w:spacing w:val="0"/>
          <w:w w:val="100"/>
          <w:position w:val="0"/>
          <w:sz w:val="32"/>
          <w:szCs w:val="32"/>
          <w:lang w:val="zh-CN" w:eastAsia="zh-CN" w:bidi="zh-CN"/>
        </w:rPr>
        <w:t>“共享</w:t>
      </w:r>
      <w:r>
        <w:rPr>
          <w:rFonts w:hint="eastAsia" w:ascii="仿宋" w:hAnsi="仿宋" w:eastAsia="仿宋" w:cs="仿宋"/>
          <w:spacing w:val="0"/>
          <w:w w:val="100"/>
          <w:position w:val="0"/>
          <w:sz w:val="32"/>
          <w:szCs w:val="32"/>
        </w:rPr>
        <w:t>员工”等灵活就业新模式。</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80"/>
        <w:jc w:val="both"/>
        <w:textAlignment w:val="auto"/>
        <w:rPr>
          <w:rFonts w:hint="eastAsia" w:ascii="黑体" w:hAnsi="黑体" w:eastAsia="黑体" w:cs="黑体"/>
          <w:sz w:val="32"/>
          <w:szCs w:val="32"/>
        </w:rPr>
      </w:pPr>
      <w:r>
        <w:rPr>
          <w:rFonts w:hint="eastAsia" w:ascii="黑体" w:hAnsi="黑体" w:eastAsia="黑体" w:cs="黑体"/>
          <w:spacing w:val="0"/>
          <w:w w:val="100"/>
          <w:position w:val="0"/>
          <w:sz w:val="32"/>
          <w:szCs w:val="32"/>
        </w:rPr>
        <w:t>八、保护民营企业合法权益</w:t>
      </w:r>
    </w:p>
    <w:p>
      <w:pPr>
        <w:pStyle w:val="6"/>
        <w:keepNext w:val="0"/>
        <w:keepLines w:val="0"/>
        <w:pageBreakBefore w:val="0"/>
        <w:widowControl w:val="0"/>
        <w:numPr>
          <w:ilvl w:val="0"/>
          <w:numId w:val="0"/>
        </w:numPr>
        <w:shd w:val="clear" w:color="auto" w:fill="auto"/>
        <w:tabs>
          <w:tab w:val="left" w:pos="1236"/>
        </w:tabs>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仿宋" w:hAnsi="仿宋" w:eastAsia="仿宋" w:cs="仿宋"/>
          <w:sz w:val="32"/>
          <w:szCs w:val="32"/>
        </w:rPr>
      </w:pPr>
      <w:bookmarkStart w:id="25" w:name="bookmark35"/>
      <w:bookmarkEnd w:id="25"/>
      <w:r>
        <w:rPr>
          <w:rFonts w:hint="eastAsia" w:ascii="仿宋" w:hAnsi="仿宋" w:eastAsia="仿宋" w:cs="仿宋"/>
          <w:b/>
          <w:bCs/>
          <w:spacing w:val="0"/>
          <w:w w:val="100"/>
          <w:position w:val="0"/>
          <w:sz w:val="32"/>
          <w:szCs w:val="32"/>
          <w:lang w:val="en-US" w:eastAsia="zh-CN"/>
        </w:rPr>
        <w:t>19.</w:t>
      </w:r>
      <w:r>
        <w:rPr>
          <w:rFonts w:hint="eastAsia" w:ascii="仿宋" w:hAnsi="仿宋" w:eastAsia="仿宋" w:cs="仿宋"/>
          <w:b/>
          <w:bCs/>
          <w:spacing w:val="0"/>
          <w:w w:val="100"/>
          <w:position w:val="0"/>
          <w:sz w:val="32"/>
          <w:szCs w:val="32"/>
        </w:rPr>
        <w:t>依法保护民营企业合法权益。</w:t>
      </w:r>
      <w:r>
        <w:rPr>
          <w:rFonts w:hint="eastAsia" w:ascii="仿宋" w:hAnsi="仿宋" w:eastAsia="仿宋" w:cs="仿宋"/>
          <w:b w:val="0"/>
          <w:bCs w:val="0"/>
          <w:spacing w:val="0"/>
          <w:w w:val="100"/>
          <w:position w:val="0"/>
          <w:sz w:val="32"/>
          <w:szCs w:val="32"/>
          <w:lang w:eastAsia="zh-CN"/>
        </w:rPr>
        <w:t>完善民营企业权益保护机制，为民营企业维护合法权益提供便利，</w:t>
      </w:r>
      <w:r>
        <w:rPr>
          <w:rFonts w:hint="eastAsia" w:ascii="仿宋" w:hAnsi="仿宋" w:eastAsia="仿宋" w:cs="仿宋"/>
          <w:b w:val="0"/>
          <w:bCs w:val="0"/>
          <w:spacing w:val="0"/>
          <w:w w:val="100"/>
          <w:position w:val="0"/>
          <w:sz w:val="32"/>
          <w:szCs w:val="32"/>
          <w:lang w:val="en-US" w:eastAsia="zh-CN"/>
        </w:rPr>
        <w:t>12345平台受理民营企业投诉事项，应及时转相关部门办理。</w:t>
      </w:r>
      <w:r>
        <w:rPr>
          <w:rFonts w:hint="eastAsia" w:ascii="仿宋" w:hAnsi="仿宋" w:eastAsia="仿宋" w:cs="仿宋"/>
          <w:spacing w:val="0"/>
          <w:w w:val="100"/>
          <w:position w:val="0"/>
          <w:sz w:val="32"/>
          <w:szCs w:val="32"/>
        </w:rPr>
        <w:t>依法慎重决定是否对涉嫌违法的企业和人员财产采取相关强制措施，采用“活</w:t>
      </w:r>
      <w:r>
        <w:rPr>
          <w:rFonts w:hint="eastAsia" w:ascii="仿宋" w:hAnsi="仿宋" w:eastAsia="仿宋" w:cs="仿宋"/>
          <w:spacing w:val="0"/>
          <w:w w:val="100"/>
          <w:position w:val="0"/>
          <w:sz w:val="32"/>
          <w:szCs w:val="32"/>
          <w:lang w:val="zh-CN" w:eastAsia="zh-CN" w:bidi="zh-CN"/>
        </w:rPr>
        <w:t>封”“活扣”</w:t>
      </w:r>
      <w:r>
        <w:rPr>
          <w:rFonts w:hint="eastAsia" w:ascii="仿宋" w:hAnsi="仿宋" w:eastAsia="仿宋" w:cs="仿宋"/>
          <w:spacing w:val="0"/>
          <w:w w:val="100"/>
          <w:position w:val="0"/>
          <w:sz w:val="32"/>
          <w:szCs w:val="32"/>
        </w:rPr>
        <w:t>等方式执行保全措施，最大限度降低对企业正常生产经营活动的不利影响。规范涉案财物处置，严格区分违法所得与合法财产、个人财产与企业法人财产、涉案人员个人财产与家庭成员财产，依法维护涉案企业和人员的合法权益。落实保障中小企业款项支付制度规定，建立相应诉求表达渠道，依法及时对中小企业款项支付投诉进行受理、处理和结果反馈。落实知识产权侵权惩罚性赔偿制度，建立知识产权案件快审机制，推进知识产权民事、刑事、行政案件审判</w:t>
      </w:r>
      <w:r>
        <w:rPr>
          <w:rFonts w:hint="eastAsia" w:ascii="仿宋" w:hAnsi="仿宋" w:eastAsia="仿宋" w:cs="仿宋"/>
          <w:spacing w:val="0"/>
          <w:w w:val="100"/>
          <w:position w:val="0"/>
          <w:sz w:val="32"/>
          <w:szCs w:val="32"/>
          <w:lang w:val="zh-CN" w:eastAsia="zh-CN" w:bidi="zh-CN"/>
        </w:rPr>
        <w:t>“三</w:t>
      </w:r>
      <w:r>
        <w:rPr>
          <w:rFonts w:hint="eastAsia" w:ascii="仿宋" w:hAnsi="仿宋" w:eastAsia="仿宋" w:cs="仿宋"/>
          <w:spacing w:val="0"/>
          <w:w w:val="100"/>
          <w:position w:val="0"/>
          <w:sz w:val="32"/>
          <w:szCs w:val="32"/>
        </w:rPr>
        <w:t>审合一”。</w:t>
      </w:r>
    </w:p>
    <w:p>
      <w:pPr>
        <w:pStyle w:val="6"/>
        <w:keepNext w:val="0"/>
        <w:keepLines w:val="0"/>
        <w:pageBreakBefore w:val="0"/>
        <w:widowControl w:val="0"/>
        <w:numPr>
          <w:ilvl w:val="0"/>
          <w:numId w:val="0"/>
        </w:numPr>
        <w:shd w:val="clear" w:color="auto" w:fill="auto"/>
        <w:tabs>
          <w:tab w:val="left" w:pos="1236"/>
        </w:tabs>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仿宋" w:hAnsi="仿宋" w:eastAsia="仿宋" w:cs="仿宋"/>
          <w:sz w:val="32"/>
          <w:szCs w:val="32"/>
        </w:rPr>
      </w:pPr>
      <w:bookmarkStart w:id="26" w:name="bookmark36"/>
      <w:bookmarkEnd w:id="26"/>
      <w:r>
        <w:rPr>
          <w:rFonts w:hint="eastAsia" w:ascii="仿宋" w:hAnsi="仿宋" w:eastAsia="仿宋" w:cs="仿宋"/>
          <w:b/>
          <w:bCs/>
          <w:spacing w:val="0"/>
          <w:w w:val="100"/>
          <w:position w:val="0"/>
          <w:sz w:val="32"/>
          <w:szCs w:val="32"/>
          <w:lang w:val="en-US" w:eastAsia="zh-CN"/>
        </w:rPr>
        <w:t>20.</w:t>
      </w:r>
      <w:r>
        <w:rPr>
          <w:rFonts w:hint="eastAsia" w:ascii="仿宋" w:hAnsi="仿宋" w:eastAsia="仿宋" w:cs="仿宋"/>
          <w:b/>
          <w:bCs/>
          <w:spacing w:val="0"/>
          <w:w w:val="100"/>
          <w:position w:val="0"/>
          <w:sz w:val="32"/>
          <w:szCs w:val="32"/>
        </w:rPr>
        <w:t>健全民营企业司法保护机制。</w:t>
      </w:r>
      <w:r>
        <w:rPr>
          <w:rFonts w:hint="eastAsia" w:ascii="仿宋" w:hAnsi="仿宋" w:eastAsia="仿宋" w:cs="仿宋"/>
          <w:spacing w:val="0"/>
          <w:w w:val="100"/>
          <w:position w:val="0"/>
          <w:sz w:val="32"/>
          <w:szCs w:val="32"/>
        </w:rPr>
        <w:t>加大对民营企业的保护力度，依法惩治侵犯民营企业投资者、管理者和从业人员合法权益的违法犯罪行为。坚持以发展眼光客观看待和依法妥善处理改革开放以来民营企业经营发展过程中存在的不规范的问题，持续甄别纠正错案冤案，定期发布保护产权和企业家合法权益典型案例。开展执行专项活动，加大长期未结案件督办力度，更好兑现民营企业胜诉权益组建民营企业律师服务团，开展</w:t>
      </w:r>
      <w:r>
        <w:rPr>
          <w:rFonts w:hint="eastAsia" w:ascii="仿宋" w:hAnsi="仿宋" w:eastAsia="仿宋" w:cs="仿宋"/>
          <w:spacing w:val="0"/>
          <w:w w:val="100"/>
          <w:position w:val="0"/>
          <w:sz w:val="32"/>
          <w:szCs w:val="32"/>
          <w:lang w:val="zh-CN" w:eastAsia="zh-CN" w:bidi="zh-CN"/>
        </w:rPr>
        <w:t>“法治体检"</w:t>
      </w:r>
      <w:r>
        <w:rPr>
          <w:rFonts w:hint="eastAsia" w:ascii="仿宋" w:hAnsi="仿宋" w:eastAsia="仿宋" w:cs="仿宋"/>
          <w:spacing w:val="0"/>
          <w:w w:val="100"/>
          <w:position w:val="0"/>
          <w:sz w:val="32"/>
          <w:szCs w:val="32"/>
        </w:rPr>
        <w:t>活动。</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700"/>
        <w:jc w:val="both"/>
        <w:textAlignment w:val="auto"/>
        <w:rPr>
          <w:rFonts w:hint="eastAsia" w:ascii="黑体" w:hAnsi="黑体" w:eastAsia="黑体" w:cs="黑体"/>
          <w:sz w:val="32"/>
          <w:szCs w:val="32"/>
        </w:rPr>
      </w:pPr>
      <w:r>
        <w:rPr>
          <w:rFonts w:hint="eastAsia" w:ascii="黑体" w:hAnsi="黑体" w:eastAsia="黑体" w:cs="黑体"/>
          <w:spacing w:val="0"/>
          <w:w w:val="100"/>
          <w:position w:val="0"/>
          <w:sz w:val="32"/>
          <w:szCs w:val="32"/>
        </w:rPr>
        <w:t>九、弘扬民营企业家精神</w:t>
      </w:r>
    </w:p>
    <w:p>
      <w:pPr>
        <w:pStyle w:val="6"/>
        <w:keepNext w:val="0"/>
        <w:keepLines w:val="0"/>
        <w:pageBreakBefore w:val="0"/>
        <w:widowControl w:val="0"/>
        <w:numPr>
          <w:ilvl w:val="0"/>
          <w:numId w:val="0"/>
        </w:numPr>
        <w:shd w:val="clear" w:color="auto" w:fill="auto"/>
        <w:tabs>
          <w:tab w:val="left" w:pos="1251"/>
        </w:tabs>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仿宋" w:hAnsi="仿宋" w:eastAsia="仿宋" w:cs="仿宋"/>
          <w:spacing w:val="0"/>
          <w:w w:val="100"/>
          <w:position w:val="0"/>
          <w:sz w:val="32"/>
          <w:szCs w:val="32"/>
        </w:rPr>
      </w:pPr>
      <w:bookmarkStart w:id="27" w:name="bookmark37"/>
      <w:bookmarkEnd w:id="27"/>
      <w:r>
        <w:rPr>
          <w:rFonts w:hint="eastAsia" w:ascii="仿宋" w:hAnsi="仿宋" w:eastAsia="仿宋" w:cs="仿宋"/>
          <w:b/>
          <w:bCs/>
          <w:spacing w:val="0"/>
          <w:w w:val="100"/>
          <w:position w:val="0"/>
          <w:sz w:val="32"/>
          <w:szCs w:val="32"/>
          <w:lang w:val="en-US" w:eastAsia="zh-CN"/>
        </w:rPr>
        <w:t>21.</w:t>
      </w:r>
      <w:r>
        <w:rPr>
          <w:rFonts w:hint="eastAsia" w:ascii="仿宋" w:hAnsi="仿宋" w:eastAsia="仿宋" w:cs="仿宋"/>
          <w:b/>
          <w:bCs/>
          <w:spacing w:val="0"/>
          <w:w w:val="100"/>
          <w:position w:val="0"/>
          <w:sz w:val="32"/>
          <w:szCs w:val="32"/>
        </w:rPr>
        <w:t>加强民营企业党务和诚信建设。</w:t>
      </w:r>
      <w:r>
        <w:rPr>
          <w:rFonts w:hint="eastAsia" w:ascii="仿宋" w:hAnsi="仿宋" w:eastAsia="仿宋" w:cs="仿宋"/>
          <w:spacing w:val="0"/>
          <w:w w:val="100"/>
          <w:position w:val="0"/>
          <w:sz w:val="32"/>
          <w:szCs w:val="32"/>
        </w:rPr>
        <w:t>支持民营企业建立党组织，树立正确的理想信念和核心价值观，增强企业内部凝聚力和企业文化软实力。建立完善信用联合奖惩机制，将信用核查和联合奖惩嵌入行政审批、事中事后监管和公共资源交易流程，增强企业家诚信经营意识。把党建工作和诚信经营作为民营企业推荐表彰、评先评优的重要依据。鼓励民营企业家积极参与乡村振兴等公益慈善事业，定期发布民营企业社会责任报告。</w:t>
      </w:r>
      <w:bookmarkStart w:id="28" w:name="bookmark38"/>
      <w:bookmarkEnd w:id="28"/>
    </w:p>
    <w:p>
      <w:pPr>
        <w:pStyle w:val="6"/>
        <w:keepNext w:val="0"/>
        <w:keepLines w:val="0"/>
        <w:pageBreakBefore w:val="0"/>
        <w:widowControl w:val="0"/>
        <w:numPr>
          <w:ilvl w:val="0"/>
          <w:numId w:val="0"/>
        </w:numPr>
        <w:shd w:val="clear" w:color="auto" w:fill="auto"/>
        <w:tabs>
          <w:tab w:val="left" w:pos="1251"/>
        </w:tabs>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仿宋" w:hAnsi="仿宋" w:eastAsia="仿宋" w:cs="仿宋"/>
          <w:sz w:val="32"/>
          <w:szCs w:val="32"/>
        </w:rPr>
      </w:pPr>
      <w:r>
        <w:rPr>
          <w:rFonts w:hint="eastAsia" w:ascii="仿宋" w:hAnsi="仿宋" w:eastAsia="仿宋" w:cs="仿宋"/>
          <w:b/>
          <w:bCs/>
          <w:spacing w:val="0"/>
          <w:w w:val="100"/>
          <w:position w:val="0"/>
          <w:sz w:val="32"/>
          <w:szCs w:val="32"/>
          <w:lang w:val="en-US" w:eastAsia="zh-CN"/>
        </w:rPr>
        <w:t>22.</w:t>
      </w:r>
      <w:r>
        <w:rPr>
          <w:rFonts w:hint="eastAsia" w:ascii="仿宋" w:hAnsi="仿宋" w:eastAsia="仿宋" w:cs="仿宋"/>
          <w:b/>
          <w:bCs/>
          <w:spacing w:val="0"/>
          <w:w w:val="100"/>
          <w:position w:val="0"/>
          <w:sz w:val="32"/>
          <w:szCs w:val="32"/>
        </w:rPr>
        <w:t>加强民营企业典型宣传。</w:t>
      </w:r>
      <w:r>
        <w:rPr>
          <w:rFonts w:hint="eastAsia" w:ascii="仿宋" w:hAnsi="仿宋" w:eastAsia="仿宋" w:cs="仿宋"/>
          <w:spacing w:val="0"/>
          <w:w w:val="100"/>
          <w:position w:val="0"/>
          <w:sz w:val="32"/>
          <w:szCs w:val="32"/>
        </w:rPr>
        <w:t>建立完善优秀民营企业和优秀民营企业家宣传、表彰和评价机制，加大对民营企业和优秀民营企业家典型事迹的宣传力度，大力弘扬优秀民营企业家精神。积极推荐优秀民营企业家担任人大代表、政协委员，提升民营企业家社会地位和政治地位。</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700"/>
        <w:jc w:val="both"/>
        <w:textAlignment w:val="auto"/>
        <w:rPr>
          <w:rFonts w:hint="eastAsia" w:ascii="黑体" w:hAnsi="黑体" w:eastAsia="黑体" w:cs="黑体"/>
          <w:sz w:val="32"/>
          <w:szCs w:val="32"/>
        </w:rPr>
      </w:pPr>
      <w:r>
        <w:rPr>
          <w:rFonts w:hint="eastAsia" w:ascii="黑体" w:hAnsi="黑体" w:eastAsia="黑体" w:cs="黑体"/>
          <w:spacing w:val="0"/>
          <w:w w:val="100"/>
          <w:position w:val="0"/>
          <w:sz w:val="32"/>
          <w:szCs w:val="32"/>
        </w:rPr>
        <w:t>十、构建</w:t>
      </w:r>
      <w:r>
        <w:rPr>
          <w:rFonts w:hint="eastAsia" w:ascii="黑体" w:hAnsi="黑体" w:eastAsia="黑体" w:cs="黑体"/>
          <w:spacing w:val="0"/>
          <w:w w:val="100"/>
          <w:position w:val="0"/>
          <w:sz w:val="32"/>
          <w:szCs w:val="32"/>
          <w:lang w:val="zh-CN" w:eastAsia="zh-CN" w:bidi="zh-CN"/>
        </w:rPr>
        <w:t>“亲清</w:t>
      </w:r>
      <w:r>
        <w:rPr>
          <w:rFonts w:hint="eastAsia" w:ascii="黑体" w:hAnsi="黑体" w:eastAsia="黑体" w:cs="黑体"/>
          <w:spacing w:val="0"/>
          <w:w w:val="100"/>
          <w:position w:val="0"/>
          <w:sz w:val="32"/>
          <w:szCs w:val="32"/>
          <w:lang w:val="en-US" w:eastAsia="en-US" w:bidi="en-US"/>
        </w:rPr>
        <w:t>"</w:t>
      </w:r>
      <w:r>
        <w:rPr>
          <w:rFonts w:hint="eastAsia" w:ascii="黑体" w:hAnsi="黑体" w:eastAsia="黑体" w:cs="黑体"/>
          <w:spacing w:val="0"/>
          <w:w w:val="100"/>
          <w:position w:val="0"/>
          <w:sz w:val="32"/>
          <w:szCs w:val="32"/>
        </w:rPr>
        <w:t>政商关系</w:t>
      </w:r>
    </w:p>
    <w:p>
      <w:pPr>
        <w:pStyle w:val="6"/>
        <w:keepNext w:val="0"/>
        <w:keepLines w:val="0"/>
        <w:pageBreakBefore w:val="0"/>
        <w:widowControl w:val="0"/>
        <w:numPr>
          <w:ilvl w:val="0"/>
          <w:numId w:val="0"/>
        </w:numPr>
        <w:shd w:val="clear" w:color="auto" w:fill="auto"/>
        <w:tabs>
          <w:tab w:val="left" w:pos="1241"/>
        </w:tabs>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仿宋" w:hAnsi="仿宋" w:eastAsia="仿宋" w:cs="仿宋"/>
          <w:sz w:val="32"/>
          <w:szCs w:val="32"/>
        </w:rPr>
      </w:pPr>
      <w:bookmarkStart w:id="29" w:name="bookmark39"/>
      <w:bookmarkEnd w:id="29"/>
      <w:r>
        <w:rPr>
          <w:rFonts w:hint="eastAsia" w:ascii="仿宋" w:hAnsi="仿宋" w:eastAsia="仿宋" w:cs="仿宋"/>
          <w:b/>
          <w:bCs/>
          <w:spacing w:val="0"/>
          <w:w w:val="100"/>
          <w:position w:val="0"/>
          <w:sz w:val="32"/>
          <w:szCs w:val="32"/>
          <w:lang w:val="en-US" w:eastAsia="zh-CN"/>
        </w:rPr>
        <w:t>23.</w:t>
      </w:r>
      <w:r>
        <w:rPr>
          <w:rFonts w:hint="eastAsia" w:ascii="仿宋" w:hAnsi="仿宋" w:eastAsia="仿宋" w:cs="仿宋"/>
          <w:b/>
          <w:bCs/>
          <w:spacing w:val="0"/>
          <w:w w:val="100"/>
          <w:position w:val="0"/>
          <w:sz w:val="32"/>
          <w:szCs w:val="32"/>
        </w:rPr>
        <w:t>畅通政企沟通渠道。</w:t>
      </w:r>
      <w:r>
        <w:rPr>
          <w:rFonts w:hint="eastAsia" w:ascii="仿宋" w:hAnsi="仿宋" w:eastAsia="仿宋" w:cs="仿宋"/>
          <w:spacing w:val="0"/>
          <w:w w:val="100"/>
          <w:position w:val="0"/>
          <w:sz w:val="32"/>
          <w:szCs w:val="32"/>
        </w:rPr>
        <w:t>完善</w:t>
      </w:r>
      <w:r>
        <w:rPr>
          <w:rFonts w:hint="eastAsia" w:ascii="仿宋" w:hAnsi="仿宋" w:eastAsia="仿宋" w:cs="仿宋"/>
          <w:spacing w:val="0"/>
          <w:w w:val="100"/>
          <w:position w:val="0"/>
          <w:sz w:val="32"/>
          <w:szCs w:val="32"/>
          <w:lang w:eastAsia="zh-CN"/>
        </w:rPr>
        <w:t>县</w:t>
      </w:r>
      <w:r>
        <w:rPr>
          <w:rFonts w:hint="eastAsia" w:ascii="仿宋" w:hAnsi="仿宋" w:eastAsia="仿宋" w:cs="仿宋"/>
          <w:spacing w:val="0"/>
          <w:w w:val="100"/>
          <w:position w:val="0"/>
          <w:sz w:val="32"/>
          <w:szCs w:val="32"/>
        </w:rPr>
        <w:t>促进民营经济高质量发展领导小组，加强对促进民营经济高质量发展的领导。建立县党政领导挂钩联系骨干企业、商会、协会制度，面对面听取企业家、商会、协会建议，协调解决企业发展中的问题，适时调整扶持民营经济发展的政策措施。</w:t>
      </w:r>
    </w:p>
    <w:p>
      <w:pPr>
        <w:pStyle w:val="6"/>
        <w:keepNext w:val="0"/>
        <w:keepLines w:val="0"/>
        <w:pageBreakBefore w:val="0"/>
        <w:widowControl w:val="0"/>
        <w:numPr>
          <w:ilvl w:val="0"/>
          <w:numId w:val="0"/>
        </w:numPr>
        <w:shd w:val="clear" w:color="auto" w:fill="auto"/>
        <w:tabs>
          <w:tab w:val="left" w:pos="1920"/>
        </w:tabs>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仿宋" w:hAnsi="仿宋" w:eastAsia="仿宋" w:cs="仿宋"/>
          <w:sz w:val="32"/>
          <w:szCs w:val="32"/>
        </w:rPr>
      </w:pPr>
      <w:bookmarkStart w:id="30" w:name="bookmark40"/>
      <w:bookmarkEnd w:id="30"/>
      <w:r>
        <w:rPr>
          <w:rFonts w:hint="eastAsia" w:ascii="仿宋" w:hAnsi="仿宋" w:eastAsia="仿宋" w:cs="仿宋"/>
          <w:b/>
          <w:bCs/>
          <w:spacing w:val="0"/>
          <w:w w:val="100"/>
          <w:position w:val="0"/>
          <w:sz w:val="32"/>
          <w:szCs w:val="32"/>
          <w:lang w:val="en-US" w:eastAsia="zh-CN"/>
        </w:rPr>
        <w:t>24.</w:t>
      </w:r>
      <w:r>
        <w:rPr>
          <w:rFonts w:hint="eastAsia" w:ascii="仿宋" w:hAnsi="仿宋" w:eastAsia="仿宋" w:cs="仿宋"/>
          <w:b/>
          <w:bCs/>
          <w:spacing w:val="0"/>
          <w:w w:val="100"/>
          <w:position w:val="0"/>
          <w:sz w:val="32"/>
          <w:szCs w:val="32"/>
        </w:rPr>
        <w:t>加强政府政务诚信建设。</w:t>
      </w:r>
      <w:r>
        <w:rPr>
          <w:rFonts w:hint="eastAsia" w:ascii="仿宋" w:hAnsi="仿宋" w:eastAsia="仿宋" w:cs="仿宋"/>
          <w:spacing w:val="0"/>
          <w:w w:val="100"/>
          <w:position w:val="0"/>
          <w:sz w:val="32"/>
          <w:szCs w:val="32"/>
        </w:rPr>
        <w:t>加强政府政务诚信建设，确保政府守约践诺，防止随意违约毁约，杜绝</w:t>
      </w:r>
      <w:r>
        <w:rPr>
          <w:rFonts w:hint="eastAsia" w:ascii="仿宋" w:hAnsi="仿宋" w:eastAsia="仿宋" w:cs="仿宋"/>
          <w:spacing w:val="0"/>
          <w:w w:val="100"/>
          <w:position w:val="0"/>
          <w:sz w:val="32"/>
          <w:szCs w:val="32"/>
          <w:lang w:val="zh-CN" w:eastAsia="zh-CN" w:bidi="zh-CN"/>
        </w:rPr>
        <w:t>“新官</w:t>
      </w:r>
      <w:r>
        <w:rPr>
          <w:rFonts w:hint="eastAsia" w:ascii="仿宋" w:hAnsi="仿宋" w:eastAsia="仿宋" w:cs="仿宋"/>
          <w:spacing w:val="0"/>
          <w:w w:val="100"/>
          <w:position w:val="0"/>
          <w:sz w:val="32"/>
          <w:szCs w:val="32"/>
        </w:rPr>
        <w:t>不理旧账</w:t>
      </w:r>
      <w:r>
        <w:rPr>
          <w:rFonts w:hint="eastAsia" w:ascii="仿宋" w:hAnsi="仿宋" w:eastAsia="仿宋" w:cs="仿宋"/>
          <w:spacing w:val="0"/>
          <w:w w:val="100"/>
          <w:position w:val="0"/>
          <w:sz w:val="32"/>
          <w:szCs w:val="32"/>
          <w:lang w:eastAsia="zh-CN"/>
        </w:rPr>
        <w:t>”</w:t>
      </w:r>
      <w:r>
        <w:rPr>
          <w:rFonts w:hint="eastAsia" w:ascii="仿宋" w:hAnsi="仿宋" w:eastAsia="仿宋" w:cs="仿宋"/>
          <w:spacing w:val="0"/>
          <w:w w:val="100"/>
          <w:position w:val="0"/>
          <w:sz w:val="32"/>
          <w:szCs w:val="32"/>
        </w:rPr>
        <w:t>等问题。实施政务服务</w:t>
      </w:r>
      <w:r>
        <w:rPr>
          <w:rFonts w:hint="eastAsia" w:ascii="仿宋" w:hAnsi="仿宋" w:eastAsia="仿宋" w:cs="仿宋"/>
          <w:spacing w:val="0"/>
          <w:w w:val="100"/>
          <w:position w:val="0"/>
          <w:sz w:val="32"/>
          <w:szCs w:val="32"/>
          <w:lang w:val="zh-CN" w:eastAsia="zh-CN" w:bidi="zh-CN"/>
        </w:rPr>
        <w:t>“好</w:t>
      </w:r>
      <w:r>
        <w:rPr>
          <w:rFonts w:hint="eastAsia" w:ascii="仿宋" w:hAnsi="仿宋" w:eastAsia="仿宋" w:cs="仿宋"/>
          <w:spacing w:val="0"/>
          <w:w w:val="100"/>
          <w:position w:val="0"/>
          <w:sz w:val="32"/>
          <w:szCs w:val="32"/>
        </w:rPr>
        <w:t>差评”制度，建立政务服务评价、反馈、整改、监督全流程闭环工作机制，推动政务服务质量持续提升。</w:t>
      </w:r>
    </w:p>
    <w:p>
      <w:pPr>
        <w:pStyle w:val="6"/>
        <w:keepNext w:val="0"/>
        <w:keepLines w:val="0"/>
        <w:pageBreakBefore w:val="0"/>
        <w:widowControl w:val="0"/>
        <w:numPr>
          <w:ilvl w:val="0"/>
          <w:numId w:val="0"/>
        </w:numPr>
        <w:shd w:val="clear" w:color="auto" w:fill="auto"/>
        <w:tabs>
          <w:tab w:val="left" w:pos="1918"/>
        </w:tabs>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仿宋" w:hAnsi="仿宋" w:eastAsia="仿宋" w:cs="仿宋"/>
          <w:sz w:val="32"/>
          <w:szCs w:val="32"/>
        </w:rPr>
      </w:pPr>
      <w:bookmarkStart w:id="31" w:name="bookmark41"/>
      <w:bookmarkEnd w:id="31"/>
      <w:r>
        <w:rPr>
          <w:rFonts w:hint="eastAsia" w:ascii="仿宋" w:hAnsi="仿宋" w:eastAsia="仿宋" w:cs="仿宋"/>
          <w:b/>
          <w:bCs/>
          <w:spacing w:val="0"/>
          <w:w w:val="100"/>
          <w:position w:val="0"/>
          <w:sz w:val="32"/>
          <w:szCs w:val="32"/>
          <w:lang w:val="en-US" w:eastAsia="zh-CN"/>
        </w:rPr>
        <w:t>25.</w:t>
      </w:r>
      <w:r>
        <w:rPr>
          <w:rFonts w:hint="eastAsia" w:ascii="仿宋" w:hAnsi="仿宋" w:eastAsia="仿宋" w:cs="仿宋"/>
          <w:b/>
          <w:bCs/>
          <w:spacing w:val="0"/>
          <w:w w:val="100"/>
          <w:position w:val="0"/>
          <w:sz w:val="32"/>
          <w:szCs w:val="32"/>
        </w:rPr>
        <w:t>规范行政执法检查。</w:t>
      </w:r>
      <w:r>
        <w:rPr>
          <w:rFonts w:hint="eastAsia" w:ascii="仿宋" w:hAnsi="仿宋" w:eastAsia="仿宋" w:cs="仿宋"/>
          <w:b w:val="0"/>
          <w:bCs w:val="0"/>
          <w:spacing w:val="0"/>
          <w:w w:val="100"/>
          <w:position w:val="0"/>
          <w:sz w:val="32"/>
          <w:szCs w:val="32"/>
          <w:lang w:eastAsia="zh-CN"/>
        </w:rPr>
        <w:t>行政执法机关对新投产的民营企业进行行政执法检查工作前，应进行宣传、指导、督促企业做好日常检查工作。</w:t>
      </w:r>
      <w:r>
        <w:rPr>
          <w:rFonts w:hint="eastAsia" w:ascii="仿宋" w:hAnsi="仿宋" w:eastAsia="仿宋" w:cs="仿宋"/>
          <w:spacing w:val="0"/>
          <w:w w:val="100"/>
          <w:position w:val="0"/>
          <w:sz w:val="32"/>
          <w:szCs w:val="32"/>
        </w:rPr>
        <w:t>坚决摒除随意检查、多重检查、重复处罚等执法歧视行为。凡无法律、法规依据，一律不得开展执法，严防执法扰企。加强执法检查分类指导，切实防止对民营企业采取查封、停电、停产等“一刀切</w:t>
      </w:r>
      <w:r>
        <w:rPr>
          <w:rFonts w:hint="eastAsia" w:ascii="仿宋" w:hAnsi="仿宋" w:eastAsia="仿宋" w:cs="仿宋"/>
          <w:spacing w:val="0"/>
          <w:w w:val="100"/>
          <w:position w:val="0"/>
          <w:sz w:val="32"/>
          <w:szCs w:val="32"/>
          <w:lang w:eastAsia="zh-CN"/>
        </w:rPr>
        <w:t>”</w:t>
      </w:r>
      <w:r>
        <w:rPr>
          <w:rFonts w:hint="eastAsia" w:ascii="仿宋" w:hAnsi="仿宋" w:eastAsia="仿宋" w:cs="仿宋"/>
          <w:spacing w:val="0"/>
          <w:w w:val="100"/>
          <w:position w:val="0"/>
          <w:sz w:val="32"/>
          <w:szCs w:val="32"/>
        </w:rPr>
        <w:t>简单粗暴执法检查。</w:t>
      </w:r>
    </w:p>
    <w:p>
      <w:pPr>
        <w:pStyle w:val="6"/>
        <w:keepNext w:val="0"/>
        <w:keepLines w:val="0"/>
        <w:pageBreakBefore w:val="0"/>
        <w:widowControl w:val="0"/>
        <w:numPr>
          <w:ilvl w:val="0"/>
          <w:numId w:val="0"/>
        </w:numPr>
        <w:shd w:val="clear" w:color="auto" w:fill="auto"/>
        <w:tabs>
          <w:tab w:val="left" w:pos="1918"/>
        </w:tabs>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rPr>
          <w:rFonts w:hint="eastAsia" w:ascii="仿宋" w:hAnsi="仿宋" w:eastAsia="仿宋" w:cs="仿宋"/>
          <w:sz w:val="32"/>
          <w:szCs w:val="32"/>
        </w:rPr>
      </w:pPr>
      <w:bookmarkStart w:id="32" w:name="bookmark42"/>
      <w:bookmarkEnd w:id="32"/>
      <w:r>
        <w:rPr>
          <w:rFonts w:hint="eastAsia" w:ascii="仿宋" w:hAnsi="仿宋" w:eastAsia="仿宋" w:cs="仿宋"/>
          <w:b/>
          <w:bCs/>
          <w:spacing w:val="0"/>
          <w:w w:val="100"/>
          <w:position w:val="0"/>
          <w:sz w:val="32"/>
          <w:szCs w:val="32"/>
          <w:lang w:val="en-US" w:eastAsia="zh-CN"/>
        </w:rPr>
        <w:t>26.</w:t>
      </w:r>
      <w:r>
        <w:rPr>
          <w:rFonts w:hint="eastAsia" w:ascii="仿宋" w:hAnsi="仿宋" w:eastAsia="仿宋" w:cs="仿宋"/>
          <w:b/>
          <w:bCs/>
          <w:spacing w:val="0"/>
          <w:w w:val="100"/>
          <w:position w:val="0"/>
          <w:sz w:val="32"/>
          <w:szCs w:val="32"/>
        </w:rPr>
        <w:t>完善民企投诉机制。</w:t>
      </w:r>
      <w:r>
        <w:rPr>
          <w:rFonts w:hint="eastAsia" w:ascii="仿宋" w:hAnsi="仿宋" w:eastAsia="仿宋" w:cs="仿宋"/>
          <w:spacing w:val="0"/>
          <w:w w:val="100"/>
          <w:position w:val="0"/>
          <w:sz w:val="32"/>
          <w:szCs w:val="32"/>
        </w:rPr>
        <w:t>依托“粤商通</w:t>
      </w:r>
      <w:r>
        <w:rPr>
          <w:rFonts w:hint="eastAsia" w:ascii="仿宋" w:hAnsi="仿宋" w:eastAsia="仿宋" w:cs="仿宋"/>
          <w:spacing w:val="0"/>
          <w:w w:val="100"/>
          <w:position w:val="0"/>
          <w:sz w:val="32"/>
          <w:szCs w:val="32"/>
          <w:lang w:eastAsia="zh-CN"/>
        </w:rPr>
        <w:t>”</w:t>
      </w:r>
      <w:r>
        <w:rPr>
          <w:rFonts w:hint="eastAsia" w:ascii="仿宋" w:hAnsi="仿宋" w:eastAsia="仿宋" w:cs="仿宋"/>
          <w:spacing w:val="0"/>
          <w:w w:val="100"/>
          <w:position w:val="0"/>
          <w:sz w:val="32"/>
          <w:szCs w:val="32"/>
          <w:lang w:val="en-US" w:eastAsia="en-US" w:bidi="en-US"/>
        </w:rPr>
        <w:t>，</w:t>
      </w:r>
      <w:r>
        <w:rPr>
          <w:rFonts w:hint="eastAsia" w:ascii="仿宋" w:hAnsi="仿宋" w:eastAsia="仿宋" w:cs="仿宋"/>
          <w:spacing w:val="0"/>
          <w:w w:val="100"/>
          <w:position w:val="0"/>
          <w:sz w:val="32"/>
          <w:szCs w:val="32"/>
        </w:rPr>
        <w:t>发挥中小企业诉求响应平台，建立全</w:t>
      </w:r>
      <w:r>
        <w:rPr>
          <w:rFonts w:hint="eastAsia" w:ascii="仿宋" w:hAnsi="仿宋" w:eastAsia="仿宋" w:cs="仿宋"/>
          <w:spacing w:val="0"/>
          <w:w w:val="100"/>
          <w:position w:val="0"/>
          <w:sz w:val="32"/>
          <w:szCs w:val="32"/>
          <w:lang w:eastAsia="zh-CN"/>
        </w:rPr>
        <w:t>县</w:t>
      </w:r>
      <w:r>
        <w:rPr>
          <w:rFonts w:hint="eastAsia" w:ascii="仿宋" w:hAnsi="仿宋" w:eastAsia="仿宋" w:cs="仿宋"/>
          <w:spacing w:val="0"/>
          <w:w w:val="100"/>
          <w:position w:val="0"/>
          <w:sz w:val="32"/>
          <w:szCs w:val="32"/>
        </w:rPr>
        <w:t>统一、协调、高效运作的民营企业投诉、举报和维权受理工作体系，畅通民营企业诉求表达渠道，构建绿色通道保障民营企业合法权益。</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仿宋" w:hAnsi="仿宋" w:eastAsia="仿宋" w:cs="仿宋"/>
          <w:sz w:val="32"/>
          <w:szCs w:val="32"/>
        </w:rPr>
      </w:pPr>
      <w:r>
        <w:rPr>
          <w:rFonts w:hint="eastAsia" w:ascii="仿宋" w:hAnsi="仿宋" w:eastAsia="仿宋" w:cs="仿宋"/>
          <w:spacing w:val="0"/>
          <w:w w:val="100"/>
          <w:position w:val="0"/>
          <w:sz w:val="32"/>
          <w:szCs w:val="32"/>
        </w:rPr>
        <w:t>本政策措施自印发之日起实施。</w:t>
      </w:r>
      <w:r>
        <w:rPr>
          <w:rFonts w:hint="eastAsia" w:ascii="宋体" w:hAnsi="宋体" w:eastAsia="仿宋_GB2312" w:cs="仿宋_GB2312"/>
          <w:sz w:val="32"/>
          <w:szCs w:val="32"/>
        </w:rPr>
        <w:t>《</w:t>
      </w:r>
      <w:r>
        <w:rPr>
          <w:rFonts w:hint="eastAsia" w:ascii="宋体" w:hAnsi="宋体" w:eastAsia="仿宋_GB2312" w:cs="仿宋_GB2312"/>
          <w:sz w:val="32"/>
          <w:szCs w:val="32"/>
          <w:lang w:eastAsia="zh-CN"/>
        </w:rPr>
        <w:t>关于进一步加快我县民营经济发展的意见</w:t>
      </w:r>
      <w:r>
        <w:rPr>
          <w:rFonts w:hint="eastAsia" w:ascii="宋体" w:hAnsi="宋体" w:eastAsia="仿宋_GB2312" w:cs="仿宋_GB2312"/>
          <w:sz w:val="32"/>
          <w:szCs w:val="32"/>
        </w:rPr>
        <w:t>》(</w:t>
      </w:r>
      <w:r>
        <w:rPr>
          <w:rFonts w:hint="eastAsia" w:ascii="宋体" w:hAnsi="宋体" w:eastAsia="仿宋_GB2312" w:cs="仿宋_GB2312"/>
          <w:sz w:val="32"/>
          <w:szCs w:val="32"/>
          <w:lang w:eastAsia="zh-CN"/>
        </w:rPr>
        <w:t>紫</w:t>
      </w:r>
      <w:r>
        <w:rPr>
          <w:rFonts w:hint="eastAsia" w:ascii="宋体" w:hAnsi="宋体" w:eastAsia="仿宋_GB2312" w:cs="仿宋_GB2312"/>
          <w:sz w:val="32"/>
          <w:szCs w:val="32"/>
        </w:rPr>
        <w:t>府〔</w:t>
      </w:r>
      <w:r>
        <w:rPr>
          <w:rFonts w:hint="eastAsia" w:ascii="宋体" w:hAnsi="宋体" w:eastAsia="仿宋_GB2312" w:cs="仿宋_GB2312"/>
          <w:sz w:val="32"/>
          <w:szCs w:val="32"/>
          <w:lang w:val="en-US" w:eastAsia="zh-CN"/>
        </w:rPr>
        <w:t>2012〕37</w:t>
      </w:r>
      <w:r>
        <w:rPr>
          <w:rFonts w:hint="eastAsia" w:ascii="宋体" w:hAnsi="宋体" w:eastAsia="仿宋_GB2312" w:cs="仿宋_GB2312"/>
          <w:sz w:val="32"/>
          <w:szCs w:val="32"/>
        </w:rPr>
        <w:t>号)</w:t>
      </w:r>
      <w:r>
        <w:rPr>
          <w:rFonts w:hint="eastAsia" w:ascii="仿宋" w:hAnsi="仿宋" w:eastAsia="仿宋" w:cs="仿宋"/>
          <w:spacing w:val="0"/>
          <w:w w:val="100"/>
          <w:position w:val="0"/>
          <w:sz w:val="32"/>
          <w:szCs w:val="32"/>
        </w:rPr>
        <w:t>同时废止。</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仿宋" w:hAnsi="仿宋" w:eastAsia="仿宋" w:cs="仿宋"/>
          <w:spacing w:val="0"/>
          <w:w w:val="100"/>
          <w:position w:val="0"/>
          <w:sz w:val="32"/>
          <w:szCs w:val="32"/>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仿宋" w:hAnsi="仿宋" w:eastAsia="仿宋" w:cs="仿宋"/>
          <w:spacing w:val="0"/>
          <w:w w:val="100"/>
          <w:position w:val="0"/>
          <w:sz w:val="32"/>
          <w:szCs w:val="32"/>
        </w:rPr>
      </w:pPr>
      <w:r>
        <w:rPr>
          <w:rFonts w:hint="eastAsia" w:ascii="仿宋" w:hAnsi="仿宋" w:eastAsia="仿宋" w:cs="仿宋"/>
          <w:spacing w:val="0"/>
          <w:w w:val="100"/>
          <w:position w:val="0"/>
          <w:sz w:val="32"/>
          <w:szCs w:val="32"/>
        </w:rPr>
        <w:t>附件：主要任务责任分工表</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仿宋" w:hAnsi="仿宋" w:eastAsia="仿宋" w:cs="仿宋"/>
          <w:spacing w:val="0"/>
          <w:w w:val="100"/>
          <w:position w:val="0"/>
          <w:sz w:val="32"/>
          <w:szCs w:val="32"/>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仿宋" w:hAnsi="仿宋" w:eastAsia="仿宋" w:cs="仿宋"/>
          <w:spacing w:val="0"/>
          <w:w w:val="100"/>
          <w:position w:val="0"/>
          <w:sz w:val="32"/>
          <w:szCs w:val="32"/>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仿宋" w:hAnsi="仿宋" w:eastAsia="仿宋" w:cs="仿宋"/>
          <w:spacing w:val="0"/>
          <w:w w:val="100"/>
          <w:position w:val="0"/>
          <w:sz w:val="32"/>
          <w:szCs w:val="32"/>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仿宋" w:hAnsi="仿宋" w:eastAsia="仿宋" w:cs="仿宋"/>
          <w:spacing w:val="0"/>
          <w:w w:val="100"/>
          <w:position w:val="0"/>
          <w:sz w:val="32"/>
          <w:szCs w:val="32"/>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仿宋" w:hAnsi="仿宋" w:eastAsia="仿宋" w:cs="仿宋"/>
          <w:spacing w:val="0"/>
          <w:w w:val="100"/>
          <w:position w:val="0"/>
          <w:sz w:val="32"/>
          <w:szCs w:val="32"/>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仿宋" w:hAnsi="仿宋" w:eastAsia="仿宋" w:cs="仿宋"/>
          <w:spacing w:val="0"/>
          <w:w w:val="100"/>
          <w:position w:val="0"/>
          <w:sz w:val="32"/>
          <w:szCs w:val="32"/>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仿宋" w:hAnsi="仿宋" w:eastAsia="仿宋" w:cs="仿宋"/>
          <w:spacing w:val="0"/>
          <w:w w:val="100"/>
          <w:position w:val="0"/>
          <w:sz w:val="32"/>
          <w:szCs w:val="32"/>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仿宋" w:hAnsi="仿宋" w:eastAsia="仿宋" w:cs="仿宋"/>
          <w:spacing w:val="0"/>
          <w:w w:val="100"/>
          <w:position w:val="0"/>
          <w:sz w:val="32"/>
          <w:szCs w:val="32"/>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仿宋" w:hAnsi="仿宋" w:eastAsia="仿宋" w:cs="仿宋"/>
          <w:spacing w:val="0"/>
          <w:w w:val="100"/>
          <w:position w:val="0"/>
          <w:sz w:val="32"/>
          <w:szCs w:val="32"/>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仿宋" w:hAnsi="仿宋" w:eastAsia="仿宋" w:cs="仿宋"/>
          <w:spacing w:val="0"/>
          <w:w w:val="100"/>
          <w:position w:val="0"/>
          <w:sz w:val="32"/>
          <w:szCs w:val="32"/>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仿宋" w:hAnsi="仿宋" w:eastAsia="仿宋" w:cs="仿宋"/>
          <w:spacing w:val="0"/>
          <w:w w:val="100"/>
          <w:position w:val="0"/>
          <w:sz w:val="32"/>
          <w:szCs w:val="32"/>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仿宋" w:hAnsi="仿宋" w:eastAsia="仿宋" w:cs="仿宋"/>
          <w:spacing w:val="0"/>
          <w:w w:val="100"/>
          <w:position w:val="0"/>
          <w:sz w:val="32"/>
          <w:szCs w:val="32"/>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仿宋" w:hAnsi="仿宋" w:eastAsia="仿宋" w:cs="仿宋"/>
          <w:spacing w:val="0"/>
          <w:w w:val="100"/>
          <w:position w:val="0"/>
          <w:sz w:val="32"/>
          <w:szCs w:val="32"/>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left"/>
        <w:textAlignment w:val="auto"/>
        <w:rPr>
          <w:rFonts w:hint="eastAsia" w:ascii="仿宋" w:hAnsi="仿宋" w:eastAsia="仿宋" w:cs="仿宋"/>
          <w:spacing w:val="0"/>
          <w:w w:val="100"/>
          <w:position w:val="0"/>
          <w:sz w:val="32"/>
          <w:szCs w:val="32"/>
          <w:lang w:val="en-US" w:eastAsia="zh-CN"/>
        </w:rPr>
      </w:pPr>
    </w:p>
    <w:p>
      <w:pPr>
        <w:pStyle w:val="5"/>
        <w:keepNext/>
        <w:keepLines/>
        <w:widowControl w:val="0"/>
        <w:shd w:val="clear" w:color="auto" w:fill="auto"/>
        <w:bidi w:val="0"/>
        <w:spacing w:before="0" w:after="620" w:line="240" w:lineRule="auto"/>
        <w:ind w:left="0" w:right="0" w:firstLine="0"/>
        <w:jc w:val="center"/>
      </w:pPr>
      <w:bookmarkStart w:id="33" w:name="bookmark44"/>
      <w:bookmarkStart w:id="34" w:name="bookmark43"/>
      <w:bookmarkStart w:id="35" w:name="bookmark45"/>
      <w:r>
        <w:rPr>
          <w:b/>
          <w:bCs/>
          <w:spacing w:val="0"/>
          <w:w w:val="100"/>
          <w:position w:val="0"/>
        </w:rPr>
        <w:t>主要任务责任分工表</w:t>
      </w:r>
      <w:bookmarkEnd w:id="33"/>
      <w:bookmarkEnd w:id="34"/>
      <w:bookmarkEnd w:id="35"/>
    </w:p>
    <w:tbl>
      <w:tblPr>
        <w:tblStyle w:val="3"/>
        <w:tblW w:w="9019" w:type="dxa"/>
        <w:jc w:val="center"/>
        <w:tblLayout w:type="fixed"/>
        <w:tblCellMar>
          <w:top w:w="0" w:type="dxa"/>
          <w:left w:w="10" w:type="dxa"/>
          <w:bottom w:w="0" w:type="dxa"/>
          <w:right w:w="10" w:type="dxa"/>
        </w:tblCellMar>
      </w:tblPr>
      <w:tblGrid>
        <w:gridCol w:w="887"/>
        <w:gridCol w:w="1400"/>
        <w:gridCol w:w="4915"/>
        <w:gridCol w:w="1817"/>
      </w:tblGrid>
      <w:tr>
        <w:tblPrEx>
          <w:tblCellMar>
            <w:top w:w="0" w:type="dxa"/>
            <w:left w:w="10" w:type="dxa"/>
            <w:bottom w:w="0" w:type="dxa"/>
            <w:right w:w="10" w:type="dxa"/>
          </w:tblCellMar>
        </w:tblPrEx>
        <w:trPr>
          <w:trHeight w:val="605" w:hRule="exact"/>
          <w:jc w:val="center"/>
        </w:trPr>
        <w:tc>
          <w:tcPr>
            <w:tcW w:w="887"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8"/>
                <w:szCs w:val="28"/>
              </w:rPr>
            </w:pPr>
            <w:r>
              <w:rPr>
                <w:spacing w:val="0"/>
                <w:w w:val="100"/>
                <w:position w:val="0"/>
                <w:sz w:val="28"/>
                <w:szCs w:val="28"/>
              </w:rPr>
              <w:t>序号</w:t>
            </w:r>
          </w:p>
        </w:tc>
        <w:tc>
          <w:tcPr>
            <w:tcW w:w="1400"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8"/>
                <w:szCs w:val="28"/>
              </w:rPr>
            </w:pPr>
            <w:r>
              <w:rPr>
                <w:spacing w:val="0"/>
                <w:w w:val="100"/>
                <w:position w:val="0"/>
                <w:sz w:val="28"/>
                <w:szCs w:val="28"/>
              </w:rPr>
              <w:t>工作举措</w:t>
            </w:r>
          </w:p>
        </w:tc>
        <w:tc>
          <w:tcPr>
            <w:tcW w:w="4915"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8"/>
                <w:szCs w:val="28"/>
              </w:rPr>
            </w:pPr>
            <w:r>
              <w:rPr>
                <w:spacing w:val="0"/>
                <w:w w:val="100"/>
                <w:position w:val="0"/>
                <w:sz w:val="28"/>
                <w:szCs w:val="28"/>
              </w:rPr>
              <w:t>具体工作任务</w:t>
            </w:r>
          </w:p>
        </w:tc>
        <w:tc>
          <w:tcPr>
            <w:tcW w:w="1817"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520"/>
              <w:jc w:val="center"/>
              <w:rPr>
                <w:sz w:val="28"/>
                <w:szCs w:val="28"/>
              </w:rPr>
            </w:pPr>
            <w:r>
              <w:rPr>
                <w:spacing w:val="0"/>
                <w:w w:val="100"/>
                <w:position w:val="0"/>
                <w:sz w:val="28"/>
                <w:szCs w:val="28"/>
              </w:rPr>
              <w:t>责任单位</w:t>
            </w:r>
          </w:p>
        </w:tc>
      </w:tr>
      <w:tr>
        <w:tblPrEx>
          <w:tblCellMar>
            <w:top w:w="0" w:type="dxa"/>
            <w:left w:w="10" w:type="dxa"/>
            <w:bottom w:w="0" w:type="dxa"/>
            <w:right w:w="10" w:type="dxa"/>
          </w:tblCellMar>
        </w:tblPrEx>
        <w:trPr>
          <w:trHeight w:val="763" w:hRule="exact"/>
          <w:jc w:val="center"/>
        </w:trPr>
        <w:tc>
          <w:tcPr>
            <w:tcW w:w="887"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01" w:lineRule="exact"/>
              <w:ind w:left="0" w:right="0" w:firstLine="0"/>
              <w:jc w:val="both"/>
              <w:rPr>
                <w:sz w:val="20"/>
                <w:szCs w:val="20"/>
              </w:rPr>
            </w:pPr>
            <w:r>
              <w:rPr>
                <w:spacing w:val="0"/>
                <w:w w:val="100"/>
                <w:position w:val="0"/>
                <w:sz w:val="20"/>
                <w:szCs w:val="20"/>
              </w:rPr>
              <w:t>一、精简优化政务服务</w:t>
            </w:r>
          </w:p>
        </w:tc>
        <w:tc>
          <w:tcPr>
            <w:tcW w:w="1400"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07" w:lineRule="exact"/>
              <w:ind w:left="0" w:right="0" w:firstLine="140"/>
              <w:jc w:val="left"/>
              <w:rPr>
                <w:sz w:val="20"/>
                <w:szCs w:val="20"/>
              </w:rPr>
            </w:pPr>
            <w:r>
              <w:rPr>
                <w:spacing w:val="0"/>
                <w:w w:val="100"/>
                <w:position w:val="0"/>
                <w:sz w:val="20"/>
                <w:szCs w:val="20"/>
              </w:rPr>
              <w:t>（一）推进商事制度改革</w:t>
            </w:r>
          </w:p>
        </w:tc>
        <w:tc>
          <w:tcPr>
            <w:tcW w:w="4915"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07" w:lineRule="exact"/>
              <w:ind w:left="0" w:right="0" w:firstLine="0"/>
              <w:jc w:val="both"/>
              <w:rPr>
                <w:sz w:val="20"/>
                <w:szCs w:val="20"/>
              </w:rPr>
            </w:pPr>
            <w:r>
              <w:rPr>
                <w:spacing w:val="0"/>
                <w:w w:val="100"/>
                <w:position w:val="0"/>
                <w:sz w:val="20"/>
                <w:szCs w:val="20"/>
                <w:lang w:val="en-US" w:eastAsia="en-US" w:bidi="en-US"/>
              </w:rPr>
              <w:t>1.</w:t>
            </w:r>
            <w:r>
              <w:rPr>
                <w:spacing w:val="0"/>
                <w:w w:val="100"/>
                <w:position w:val="0"/>
                <w:sz w:val="20"/>
                <w:szCs w:val="20"/>
              </w:rPr>
              <w:t>推动企业开办全流程</w:t>
            </w:r>
            <w:r>
              <w:rPr>
                <w:spacing w:val="0"/>
                <w:w w:val="100"/>
                <w:position w:val="0"/>
                <w:sz w:val="20"/>
                <w:szCs w:val="20"/>
                <w:lang w:val="zh-CN" w:eastAsia="zh-CN" w:bidi="zh-CN"/>
              </w:rPr>
              <w:t>“一网</w:t>
            </w:r>
            <w:r>
              <w:rPr>
                <w:spacing w:val="0"/>
                <w:w w:val="100"/>
                <w:position w:val="0"/>
                <w:sz w:val="20"/>
                <w:szCs w:val="20"/>
              </w:rPr>
              <w:t>通办、一表填报、一 窗通取</w:t>
            </w:r>
            <w:r>
              <w:rPr>
                <w:rFonts w:hint="eastAsia"/>
                <w:spacing w:val="0"/>
                <w:w w:val="100"/>
                <w:position w:val="0"/>
                <w:sz w:val="20"/>
                <w:szCs w:val="20"/>
                <w:lang w:eastAsia="zh-CN"/>
              </w:rPr>
              <w:t>”</w:t>
            </w:r>
            <w:r>
              <w:rPr>
                <w:spacing w:val="0"/>
                <w:w w:val="100"/>
                <w:position w:val="0"/>
                <w:sz w:val="20"/>
                <w:szCs w:val="20"/>
              </w:rPr>
              <w:t>。</w:t>
            </w:r>
          </w:p>
        </w:tc>
        <w:tc>
          <w:tcPr>
            <w:tcW w:w="1817"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98" w:lineRule="exact"/>
              <w:ind w:left="0" w:right="0" w:firstLine="0"/>
              <w:jc w:val="center"/>
              <w:rPr>
                <w:sz w:val="20"/>
                <w:szCs w:val="20"/>
              </w:rPr>
            </w:pPr>
            <w:r>
              <w:rPr>
                <w:rFonts w:hint="eastAsia"/>
                <w:spacing w:val="0"/>
                <w:w w:val="100"/>
                <w:position w:val="0"/>
                <w:sz w:val="20"/>
                <w:szCs w:val="20"/>
                <w:lang w:eastAsia="zh-CN"/>
              </w:rPr>
              <w:t>县市监局</w:t>
            </w:r>
            <w:r>
              <w:rPr>
                <w:spacing w:val="0"/>
                <w:w w:val="100"/>
                <w:position w:val="0"/>
                <w:sz w:val="20"/>
                <w:szCs w:val="20"/>
              </w:rPr>
              <w:t>、</w:t>
            </w:r>
            <w:r>
              <w:rPr>
                <w:rFonts w:hint="eastAsia"/>
                <w:spacing w:val="0"/>
                <w:w w:val="100"/>
                <w:position w:val="0"/>
                <w:sz w:val="20"/>
                <w:szCs w:val="20"/>
                <w:lang w:eastAsia="zh-CN"/>
              </w:rPr>
              <w:t>县</w:t>
            </w:r>
            <w:r>
              <w:rPr>
                <w:spacing w:val="0"/>
                <w:w w:val="100"/>
                <w:position w:val="0"/>
                <w:sz w:val="20"/>
                <w:szCs w:val="20"/>
              </w:rPr>
              <w:t>政务服务数据管理局</w:t>
            </w:r>
          </w:p>
        </w:tc>
      </w:tr>
      <w:tr>
        <w:tblPrEx>
          <w:tblCellMar>
            <w:top w:w="0" w:type="dxa"/>
            <w:left w:w="10" w:type="dxa"/>
            <w:bottom w:w="0" w:type="dxa"/>
            <w:right w:w="10" w:type="dxa"/>
          </w:tblCellMar>
        </w:tblPrEx>
        <w:trPr>
          <w:trHeight w:val="1056" w:hRule="exact"/>
          <w:jc w:val="center"/>
        </w:trPr>
        <w:tc>
          <w:tcPr>
            <w:tcW w:w="887" w:type="dxa"/>
            <w:vMerge w:val="continue"/>
            <w:tcBorders>
              <w:left w:val="single" w:color="auto" w:sz="4" w:space="0"/>
            </w:tcBorders>
            <w:shd w:val="clear" w:color="auto" w:fill="FFFFFF"/>
            <w:vAlign w:val="center"/>
          </w:tcPr>
          <w:p/>
        </w:tc>
        <w:tc>
          <w:tcPr>
            <w:tcW w:w="1400" w:type="dxa"/>
            <w:vMerge w:val="continue"/>
            <w:tcBorders>
              <w:left w:val="single" w:color="auto" w:sz="4" w:space="0"/>
            </w:tcBorders>
            <w:shd w:val="clear" w:color="auto" w:fill="FFFFFF"/>
            <w:vAlign w:val="center"/>
          </w:tcPr>
          <w:p/>
        </w:tc>
        <w:tc>
          <w:tcPr>
            <w:tcW w:w="4915"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05" w:lineRule="exact"/>
              <w:ind w:left="0" w:right="0" w:firstLine="0"/>
              <w:jc w:val="both"/>
              <w:rPr>
                <w:sz w:val="20"/>
                <w:szCs w:val="20"/>
              </w:rPr>
            </w:pPr>
            <w:r>
              <w:rPr>
                <w:rFonts w:hint="eastAsia"/>
                <w:spacing w:val="0"/>
                <w:w w:val="100"/>
                <w:position w:val="0"/>
                <w:sz w:val="20"/>
                <w:szCs w:val="20"/>
                <w:lang w:val="en-US" w:eastAsia="zh-CN"/>
              </w:rPr>
              <w:t>2</w:t>
            </w:r>
            <w:r>
              <w:rPr>
                <w:spacing w:val="0"/>
                <w:w w:val="100"/>
                <w:position w:val="0"/>
                <w:sz w:val="20"/>
                <w:szCs w:val="20"/>
              </w:rPr>
              <w:t>.按照</w:t>
            </w:r>
            <w:r>
              <w:rPr>
                <w:spacing w:val="0"/>
                <w:w w:val="100"/>
                <w:position w:val="0"/>
                <w:sz w:val="20"/>
                <w:szCs w:val="20"/>
                <w:lang w:val="zh-CN" w:eastAsia="zh-CN" w:bidi="zh-CN"/>
              </w:rPr>
              <w:t>“唤醒</w:t>
            </w:r>
            <w:r>
              <w:rPr>
                <w:spacing w:val="0"/>
                <w:w w:val="100"/>
                <w:position w:val="0"/>
                <w:sz w:val="20"/>
                <w:szCs w:val="20"/>
              </w:rPr>
              <w:t>一批、规范一批、吊销</w:t>
            </w:r>
            <w:r>
              <w:rPr>
                <w:spacing w:val="0"/>
                <w:w w:val="100"/>
                <w:position w:val="0"/>
                <w:sz w:val="20"/>
                <w:szCs w:val="20"/>
                <w:lang w:val="zh-CN" w:eastAsia="zh-CN" w:bidi="zh-CN"/>
              </w:rPr>
              <w:t>一批</w:t>
            </w:r>
            <w:r>
              <w:rPr>
                <w:rFonts w:hint="default"/>
                <w:spacing w:val="0"/>
                <w:w w:val="100"/>
                <w:position w:val="0"/>
                <w:sz w:val="20"/>
                <w:szCs w:val="20"/>
                <w:lang w:val="en-US" w:eastAsia="zh-CN" w:bidi="zh-CN"/>
              </w:rPr>
              <w:t>”</w:t>
            </w:r>
            <w:r>
              <w:rPr>
                <w:spacing w:val="0"/>
                <w:w w:val="100"/>
                <w:position w:val="0"/>
                <w:sz w:val="20"/>
                <w:szCs w:val="20"/>
              </w:rPr>
              <w:t>的原则， 依法启动对失联企业的吊销出清，切实提高</w:t>
            </w:r>
            <w:r>
              <w:rPr>
                <w:rFonts w:hint="eastAsia"/>
                <w:spacing w:val="0"/>
                <w:w w:val="100"/>
                <w:position w:val="0"/>
                <w:sz w:val="20"/>
                <w:szCs w:val="20"/>
                <w:lang w:eastAsia="zh-CN"/>
              </w:rPr>
              <w:t>市</w:t>
            </w:r>
            <w:r>
              <w:rPr>
                <w:spacing w:val="0"/>
                <w:w w:val="100"/>
                <w:position w:val="0"/>
                <w:sz w:val="20"/>
                <w:szCs w:val="20"/>
              </w:rPr>
              <w:t>场主体存活质量。</w:t>
            </w:r>
          </w:p>
        </w:tc>
        <w:tc>
          <w:tcPr>
            <w:tcW w:w="1817"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0"/>
                <w:szCs w:val="20"/>
              </w:rPr>
            </w:pPr>
            <w:r>
              <w:rPr>
                <w:rFonts w:hint="eastAsia"/>
                <w:spacing w:val="0"/>
                <w:w w:val="100"/>
                <w:position w:val="0"/>
                <w:sz w:val="20"/>
                <w:szCs w:val="20"/>
                <w:lang w:eastAsia="zh-CN"/>
              </w:rPr>
              <w:t>县市监局</w:t>
            </w:r>
          </w:p>
        </w:tc>
      </w:tr>
      <w:tr>
        <w:tblPrEx>
          <w:tblCellMar>
            <w:top w:w="0" w:type="dxa"/>
            <w:left w:w="10" w:type="dxa"/>
            <w:bottom w:w="0" w:type="dxa"/>
            <w:right w:w="10" w:type="dxa"/>
          </w:tblCellMar>
        </w:tblPrEx>
        <w:trPr>
          <w:trHeight w:val="716" w:hRule="exact"/>
          <w:jc w:val="center"/>
        </w:trPr>
        <w:tc>
          <w:tcPr>
            <w:tcW w:w="887" w:type="dxa"/>
            <w:vMerge w:val="continue"/>
            <w:tcBorders>
              <w:left w:val="single" w:color="auto" w:sz="4" w:space="0"/>
            </w:tcBorders>
            <w:shd w:val="clear" w:color="auto" w:fill="FFFFFF"/>
            <w:vAlign w:val="center"/>
          </w:tcPr>
          <w:p/>
        </w:tc>
        <w:tc>
          <w:tcPr>
            <w:tcW w:w="1400" w:type="dxa"/>
            <w:vMerge w:val="continue"/>
            <w:tcBorders>
              <w:left w:val="single" w:color="auto" w:sz="4" w:space="0"/>
            </w:tcBorders>
            <w:shd w:val="clear" w:color="auto" w:fill="FFFFFF"/>
            <w:vAlign w:val="center"/>
          </w:tcPr>
          <w:p/>
        </w:tc>
        <w:tc>
          <w:tcPr>
            <w:tcW w:w="4915"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2" w:lineRule="exact"/>
              <w:ind w:left="0" w:right="0" w:firstLine="0"/>
              <w:jc w:val="both"/>
              <w:rPr>
                <w:sz w:val="20"/>
                <w:szCs w:val="20"/>
              </w:rPr>
            </w:pPr>
            <w:r>
              <w:rPr>
                <w:rFonts w:hint="eastAsia"/>
                <w:spacing w:val="0"/>
                <w:w w:val="100"/>
                <w:position w:val="0"/>
                <w:sz w:val="20"/>
                <w:szCs w:val="20"/>
                <w:lang w:val="en-US" w:eastAsia="zh-CN"/>
              </w:rPr>
              <w:t>3</w:t>
            </w:r>
            <w:r>
              <w:rPr>
                <w:spacing w:val="0"/>
                <w:w w:val="100"/>
                <w:position w:val="0"/>
                <w:sz w:val="20"/>
                <w:szCs w:val="20"/>
              </w:rPr>
              <w:t>.全面推开</w:t>
            </w:r>
            <w:r>
              <w:rPr>
                <w:spacing w:val="0"/>
                <w:w w:val="100"/>
                <w:position w:val="0"/>
                <w:sz w:val="20"/>
                <w:szCs w:val="20"/>
                <w:lang w:val="zh-CN" w:eastAsia="zh-CN" w:bidi="zh-CN"/>
              </w:rPr>
              <w:t>“互</w:t>
            </w:r>
            <w:r>
              <w:rPr>
                <w:spacing w:val="0"/>
                <w:w w:val="100"/>
                <w:position w:val="0"/>
                <w:sz w:val="20"/>
                <w:szCs w:val="20"/>
              </w:rPr>
              <w:t>联网+不动产登记”，实现一般登记压缩到3个工作日内、抵押登记压缩到1个工作日内。</w:t>
            </w:r>
          </w:p>
        </w:tc>
        <w:tc>
          <w:tcPr>
            <w:tcW w:w="1817"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0"/>
                <w:szCs w:val="20"/>
              </w:rPr>
            </w:pPr>
            <w:r>
              <w:rPr>
                <w:rFonts w:hint="eastAsia"/>
                <w:spacing w:val="0"/>
                <w:w w:val="100"/>
                <w:position w:val="0"/>
                <w:sz w:val="20"/>
                <w:szCs w:val="20"/>
                <w:lang w:eastAsia="zh-CN"/>
              </w:rPr>
              <w:t>县</w:t>
            </w:r>
            <w:r>
              <w:rPr>
                <w:spacing w:val="0"/>
                <w:w w:val="100"/>
                <w:position w:val="0"/>
                <w:sz w:val="20"/>
                <w:szCs w:val="20"/>
              </w:rPr>
              <w:t>自然资源局</w:t>
            </w:r>
          </w:p>
        </w:tc>
      </w:tr>
      <w:tr>
        <w:tblPrEx>
          <w:tblCellMar>
            <w:top w:w="0" w:type="dxa"/>
            <w:left w:w="10" w:type="dxa"/>
            <w:bottom w:w="0" w:type="dxa"/>
            <w:right w:w="10" w:type="dxa"/>
          </w:tblCellMar>
        </w:tblPrEx>
        <w:trPr>
          <w:trHeight w:val="802" w:hRule="exact"/>
          <w:jc w:val="center"/>
        </w:trPr>
        <w:tc>
          <w:tcPr>
            <w:tcW w:w="887" w:type="dxa"/>
            <w:vMerge w:val="continue"/>
            <w:tcBorders>
              <w:left w:val="single" w:color="auto" w:sz="4" w:space="0"/>
            </w:tcBorders>
            <w:shd w:val="clear" w:color="auto" w:fill="FFFFFF"/>
            <w:vAlign w:val="center"/>
          </w:tcPr>
          <w:p/>
        </w:tc>
        <w:tc>
          <w:tcPr>
            <w:tcW w:w="1400" w:type="dxa"/>
            <w:vMerge w:val="continue"/>
            <w:tcBorders>
              <w:left w:val="single" w:color="auto" w:sz="4" w:space="0"/>
            </w:tcBorders>
            <w:shd w:val="clear" w:color="auto" w:fill="FFFFFF"/>
            <w:vAlign w:val="center"/>
          </w:tcPr>
          <w:p/>
        </w:tc>
        <w:tc>
          <w:tcPr>
            <w:tcW w:w="4915"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7" w:lineRule="exact"/>
              <w:ind w:left="0" w:right="0" w:firstLine="0"/>
              <w:jc w:val="both"/>
              <w:rPr>
                <w:sz w:val="20"/>
                <w:szCs w:val="20"/>
              </w:rPr>
            </w:pPr>
            <w:r>
              <w:rPr>
                <w:rFonts w:hint="eastAsia"/>
                <w:spacing w:val="0"/>
                <w:w w:val="100"/>
                <w:position w:val="0"/>
                <w:sz w:val="20"/>
                <w:szCs w:val="20"/>
                <w:lang w:val="en-US" w:eastAsia="zh-CN"/>
              </w:rPr>
              <w:t>4</w:t>
            </w:r>
            <w:r>
              <w:rPr>
                <w:spacing w:val="0"/>
                <w:w w:val="100"/>
                <w:position w:val="0"/>
                <w:sz w:val="20"/>
                <w:szCs w:val="20"/>
              </w:rPr>
              <w:t>.工业物业产权可按幢、层等固定界限为基本单元分割登记和转让。</w:t>
            </w:r>
          </w:p>
        </w:tc>
        <w:tc>
          <w:tcPr>
            <w:tcW w:w="1817"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0"/>
                <w:szCs w:val="20"/>
              </w:rPr>
            </w:pPr>
            <w:r>
              <w:rPr>
                <w:rFonts w:hint="eastAsia"/>
                <w:spacing w:val="0"/>
                <w:w w:val="100"/>
                <w:position w:val="0"/>
                <w:sz w:val="20"/>
                <w:szCs w:val="20"/>
                <w:lang w:eastAsia="zh-CN"/>
              </w:rPr>
              <w:t>县</w:t>
            </w:r>
            <w:r>
              <w:rPr>
                <w:spacing w:val="0"/>
                <w:w w:val="100"/>
                <w:position w:val="0"/>
                <w:sz w:val="20"/>
                <w:szCs w:val="20"/>
              </w:rPr>
              <w:t>自然资源局</w:t>
            </w:r>
          </w:p>
        </w:tc>
      </w:tr>
      <w:tr>
        <w:tblPrEx>
          <w:tblCellMar>
            <w:top w:w="0" w:type="dxa"/>
            <w:left w:w="10" w:type="dxa"/>
            <w:bottom w:w="0" w:type="dxa"/>
            <w:right w:w="10" w:type="dxa"/>
          </w:tblCellMar>
        </w:tblPrEx>
        <w:trPr>
          <w:trHeight w:val="1263" w:hRule="exact"/>
          <w:jc w:val="center"/>
        </w:trPr>
        <w:tc>
          <w:tcPr>
            <w:tcW w:w="887" w:type="dxa"/>
            <w:vMerge w:val="continue"/>
            <w:tcBorders>
              <w:left w:val="single" w:color="auto" w:sz="4" w:space="0"/>
            </w:tcBorders>
            <w:shd w:val="clear" w:color="auto" w:fill="FFFFFF"/>
            <w:vAlign w:val="center"/>
          </w:tcPr>
          <w:p/>
        </w:tc>
        <w:tc>
          <w:tcPr>
            <w:tcW w:w="1400"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07" w:lineRule="exact"/>
              <w:ind w:left="0" w:right="0" w:firstLine="140"/>
              <w:jc w:val="left"/>
              <w:rPr>
                <w:sz w:val="20"/>
                <w:szCs w:val="20"/>
              </w:rPr>
            </w:pPr>
            <w:r>
              <w:rPr>
                <w:spacing w:val="0"/>
                <w:w w:val="100"/>
                <w:position w:val="0"/>
                <w:sz w:val="20"/>
                <w:szCs w:val="20"/>
              </w:rPr>
              <w:t>（二）优化项目审批服务</w:t>
            </w:r>
          </w:p>
        </w:tc>
        <w:tc>
          <w:tcPr>
            <w:tcW w:w="4915"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02" w:lineRule="exact"/>
              <w:ind w:left="0" w:right="0" w:firstLine="0"/>
              <w:jc w:val="both"/>
              <w:rPr>
                <w:sz w:val="20"/>
                <w:szCs w:val="20"/>
              </w:rPr>
            </w:pPr>
            <w:r>
              <w:rPr>
                <w:rFonts w:hint="eastAsia"/>
                <w:color w:val="676767"/>
                <w:spacing w:val="0"/>
                <w:w w:val="100"/>
                <w:position w:val="0"/>
                <w:sz w:val="20"/>
                <w:szCs w:val="20"/>
                <w:lang w:val="en-US" w:eastAsia="zh-CN"/>
              </w:rPr>
              <w:t>5</w:t>
            </w:r>
            <w:r>
              <w:rPr>
                <w:spacing w:val="0"/>
                <w:w w:val="100"/>
                <w:position w:val="0"/>
                <w:sz w:val="20"/>
                <w:szCs w:val="20"/>
              </w:rPr>
              <w:t>.</w:t>
            </w:r>
            <w:r>
              <w:rPr>
                <w:rFonts w:hint="eastAsia"/>
                <w:spacing w:val="0"/>
                <w:w w:val="100"/>
                <w:position w:val="0"/>
                <w:sz w:val="20"/>
                <w:szCs w:val="20"/>
                <w:lang w:eastAsia="zh-CN"/>
              </w:rPr>
              <w:t>根据</w:t>
            </w:r>
            <w:r>
              <w:rPr>
                <w:color w:val="676767"/>
                <w:spacing w:val="0"/>
                <w:w w:val="100"/>
                <w:position w:val="0"/>
                <w:sz w:val="20"/>
                <w:szCs w:val="20"/>
              </w:rPr>
              <w:t>2020</w:t>
            </w:r>
            <w:r>
              <w:rPr>
                <w:spacing w:val="0"/>
                <w:w w:val="100"/>
                <w:position w:val="0"/>
                <w:sz w:val="20"/>
                <w:szCs w:val="20"/>
              </w:rPr>
              <w:t>年版</w:t>
            </w:r>
            <w:r>
              <w:rPr>
                <w:color w:val="676767"/>
                <w:spacing w:val="0"/>
                <w:w w:val="100"/>
                <w:position w:val="0"/>
                <w:sz w:val="20"/>
                <w:szCs w:val="20"/>
              </w:rPr>
              <w:t>《</w:t>
            </w:r>
            <w:r>
              <w:rPr>
                <w:rFonts w:hint="eastAsia"/>
                <w:color w:val="676767"/>
                <w:spacing w:val="0"/>
                <w:w w:val="100"/>
                <w:position w:val="0"/>
                <w:sz w:val="20"/>
                <w:szCs w:val="20"/>
                <w:lang w:eastAsia="zh-CN"/>
              </w:rPr>
              <w:t>河源市</w:t>
            </w:r>
            <w:r>
              <w:rPr>
                <w:spacing w:val="0"/>
                <w:w w:val="100"/>
                <w:position w:val="0"/>
                <w:sz w:val="20"/>
                <w:szCs w:val="20"/>
              </w:rPr>
              <w:t>工程建设项目审批流图》，对审批</w:t>
            </w:r>
            <w:r>
              <w:rPr>
                <w:color w:val="676767"/>
                <w:spacing w:val="0"/>
                <w:w w:val="100"/>
                <w:position w:val="0"/>
                <w:sz w:val="20"/>
                <w:szCs w:val="20"/>
              </w:rPr>
              <w:t>时间进</w:t>
            </w:r>
            <w:r>
              <w:rPr>
                <w:spacing w:val="0"/>
                <w:w w:val="100"/>
                <w:position w:val="0"/>
                <w:sz w:val="20"/>
                <w:szCs w:val="20"/>
              </w:rPr>
              <w:t>行极限压缩，政府投资类工程建设项目审批时限为90个工作日，社会投资类为 50个工作日，带方案出让类为35个工作日。</w:t>
            </w:r>
          </w:p>
        </w:tc>
        <w:tc>
          <w:tcPr>
            <w:tcW w:w="1817" w:type="dxa"/>
            <w:tcBorders>
              <w:top w:val="single" w:color="auto" w:sz="4" w:space="0"/>
              <w:left w:val="single" w:color="auto" w:sz="4" w:space="0"/>
              <w:right w:val="single" w:color="auto" w:sz="4" w:space="0"/>
            </w:tcBorders>
            <w:shd w:val="clear" w:color="auto" w:fill="FFFFFF"/>
            <w:vAlign w:val="bottom"/>
          </w:tcPr>
          <w:p>
            <w:pPr>
              <w:pStyle w:val="7"/>
              <w:keepNext w:val="0"/>
              <w:keepLines w:val="0"/>
              <w:widowControl w:val="0"/>
              <w:shd w:val="clear" w:color="auto" w:fill="auto"/>
              <w:bidi w:val="0"/>
              <w:spacing w:before="0" w:after="0" w:line="302" w:lineRule="exact"/>
              <w:ind w:left="0" w:right="0" w:firstLine="0"/>
              <w:jc w:val="center"/>
              <w:rPr>
                <w:sz w:val="20"/>
                <w:szCs w:val="20"/>
              </w:rPr>
            </w:pPr>
            <w:r>
              <w:rPr>
                <w:rFonts w:hint="eastAsia"/>
                <w:spacing w:val="0"/>
                <w:w w:val="100"/>
                <w:position w:val="0"/>
                <w:sz w:val="20"/>
                <w:szCs w:val="20"/>
                <w:lang w:eastAsia="zh-CN"/>
              </w:rPr>
              <w:t>县发改局</w:t>
            </w:r>
            <w:r>
              <w:rPr>
                <w:spacing w:val="0"/>
                <w:w w:val="100"/>
                <w:position w:val="0"/>
                <w:sz w:val="20"/>
                <w:szCs w:val="20"/>
              </w:rPr>
              <w:t>、</w:t>
            </w:r>
            <w:r>
              <w:rPr>
                <w:rFonts w:hint="eastAsia"/>
                <w:spacing w:val="0"/>
                <w:w w:val="100"/>
                <w:position w:val="0"/>
                <w:sz w:val="20"/>
                <w:szCs w:val="20"/>
                <w:lang w:eastAsia="zh-CN"/>
              </w:rPr>
              <w:t>县</w:t>
            </w:r>
            <w:r>
              <w:rPr>
                <w:spacing w:val="0"/>
                <w:w w:val="100"/>
                <w:position w:val="0"/>
                <w:sz w:val="20"/>
                <w:szCs w:val="20"/>
              </w:rPr>
              <w:t>自然资源局、</w:t>
            </w:r>
            <w:r>
              <w:rPr>
                <w:rFonts w:hint="eastAsia"/>
                <w:spacing w:val="0"/>
                <w:w w:val="100"/>
                <w:position w:val="0"/>
                <w:sz w:val="20"/>
                <w:szCs w:val="20"/>
                <w:lang w:eastAsia="zh-CN"/>
              </w:rPr>
              <w:t>县住建局</w:t>
            </w:r>
            <w:r>
              <w:rPr>
                <w:spacing w:val="0"/>
                <w:w w:val="100"/>
                <w:position w:val="0"/>
                <w:sz w:val="20"/>
                <w:szCs w:val="20"/>
              </w:rPr>
              <w:t>、</w:t>
            </w:r>
            <w:r>
              <w:rPr>
                <w:rFonts w:hint="eastAsia"/>
                <w:spacing w:val="0"/>
                <w:w w:val="100"/>
                <w:position w:val="0"/>
                <w:sz w:val="20"/>
                <w:szCs w:val="20"/>
                <w:lang w:eastAsia="zh-CN"/>
              </w:rPr>
              <w:t>县</w:t>
            </w:r>
            <w:r>
              <w:rPr>
                <w:spacing w:val="0"/>
                <w:w w:val="100"/>
                <w:position w:val="0"/>
                <w:sz w:val="20"/>
                <w:szCs w:val="20"/>
              </w:rPr>
              <w:t>政务服务数据管理局</w:t>
            </w:r>
          </w:p>
        </w:tc>
      </w:tr>
      <w:tr>
        <w:tblPrEx>
          <w:tblCellMar>
            <w:top w:w="0" w:type="dxa"/>
            <w:left w:w="10" w:type="dxa"/>
            <w:bottom w:w="0" w:type="dxa"/>
            <w:right w:w="10" w:type="dxa"/>
          </w:tblCellMar>
        </w:tblPrEx>
        <w:trPr>
          <w:trHeight w:val="739" w:hRule="exact"/>
          <w:jc w:val="center"/>
        </w:trPr>
        <w:tc>
          <w:tcPr>
            <w:tcW w:w="887" w:type="dxa"/>
            <w:vMerge w:val="continue"/>
            <w:tcBorders>
              <w:left w:val="single" w:color="auto" w:sz="4" w:space="0"/>
            </w:tcBorders>
            <w:shd w:val="clear" w:color="auto" w:fill="FFFFFF"/>
            <w:vAlign w:val="center"/>
          </w:tcPr>
          <w:p/>
        </w:tc>
        <w:tc>
          <w:tcPr>
            <w:tcW w:w="1400" w:type="dxa"/>
            <w:vMerge w:val="continue"/>
            <w:tcBorders>
              <w:left w:val="single" w:color="auto" w:sz="4" w:space="0"/>
            </w:tcBorders>
            <w:shd w:val="clear" w:color="auto" w:fill="FFFFFF"/>
            <w:vAlign w:val="center"/>
          </w:tcPr>
          <w:p/>
        </w:tc>
        <w:tc>
          <w:tcPr>
            <w:tcW w:w="4915"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07" w:lineRule="exact"/>
              <w:ind w:left="0" w:right="0" w:firstLine="0"/>
              <w:jc w:val="both"/>
              <w:rPr>
                <w:sz w:val="20"/>
                <w:szCs w:val="20"/>
              </w:rPr>
            </w:pPr>
            <w:r>
              <w:rPr>
                <w:rFonts w:hint="eastAsia"/>
                <w:spacing w:val="0"/>
                <w:w w:val="100"/>
                <w:position w:val="0"/>
                <w:sz w:val="20"/>
                <w:szCs w:val="20"/>
                <w:lang w:val="en-US" w:eastAsia="zh-CN"/>
              </w:rPr>
              <w:t>6</w:t>
            </w:r>
            <w:r>
              <w:rPr>
                <w:spacing w:val="0"/>
                <w:w w:val="100"/>
                <w:position w:val="0"/>
                <w:sz w:val="20"/>
                <w:szCs w:val="20"/>
              </w:rPr>
              <w:t>.落实环境影响登记表备案制，将项目环评审批时限压缩至法定时限的一半。</w:t>
            </w:r>
          </w:p>
        </w:tc>
        <w:tc>
          <w:tcPr>
            <w:tcW w:w="1817"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eastAsia="宋体"/>
                <w:sz w:val="20"/>
                <w:szCs w:val="20"/>
                <w:lang w:eastAsia="zh-CN"/>
              </w:rPr>
            </w:pPr>
            <w:r>
              <w:rPr>
                <w:rFonts w:hint="eastAsia"/>
                <w:spacing w:val="0"/>
                <w:w w:val="100"/>
                <w:position w:val="0"/>
                <w:sz w:val="20"/>
                <w:szCs w:val="20"/>
                <w:lang w:eastAsia="zh-CN"/>
              </w:rPr>
              <w:t>市</w:t>
            </w:r>
            <w:r>
              <w:rPr>
                <w:spacing w:val="0"/>
                <w:w w:val="100"/>
                <w:position w:val="0"/>
                <w:sz w:val="20"/>
                <w:szCs w:val="20"/>
              </w:rPr>
              <w:t>生态环境局</w:t>
            </w:r>
            <w:r>
              <w:rPr>
                <w:rFonts w:hint="eastAsia"/>
                <w:spacing w:val="0"/>
                <w:w w:val="100"/>
                <w:position w:val="0"/>
                <w:sz w:val="20"/>
                <w:szCs w:val="20"/>
                <w:lang w:eastAsia="zh-CN"/>
              </w:rPr>
              <w:t>紫金分局</w:t>
            </w:r>
          </w:p>
        </w:tc>
      </w:tr>
      <w:tr>
        <w:tblPrEx>
          <w:tblCellMar>
            <w:top w:w="0" w:type="dxa"/>
            <w:left w:w="10" w:type="dxa"/>
            <w:bottom w:w="0" w:type="dxa"/>
            <w:right w:w="10" w:type="dxa"/>
          </w:tblCellMar>
        </w:tblPrEx>
        <w:trPr>
          <w:trHeight w:val="730" w:hRule="exact"/>
          <w:jc w:val="center"/>
        </w:trPr>
        <w:tc>
          <w:tcPr>
            <w:tcW w:w="887" w:type="dxa"/>
            <w:vMerge w:val="continue"/>
            <w:tcBorders>
              <w:left w:val="single" w:color="auto" w:sz="4" w:space="0"/>
            </w:tcBorders>
            <w:shd w:val="clear" w:color="auto" w:fill="FFFFFF"/>
            <w:vAlign w:val="center"/>
          </w:tcPr>
          <w:p/>
        </w:tc>
        <w:tc>
          <w:tcPr>
            <w:tcW w:w="1400" w:type="dxa"/>
            <w:vMerge w:val="continue"/>
            <w:tcBorders>
              <w:left w:val="single" w:color="auto" w:sz="4" w:space="0"/>
            </w:tcBorders>
            <w:shd w:val="clear" w:color="auto" w:fill="FFFFFF"/>
            <w:vAlign w:val="center"/>
          </w:tcPr>
          <w:p/>
        </w:tc>
        <w:tc>
          <w:tcPr>
            <w:tcW w:w="4915"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2" w:lineRule="exact"/>
              <w:ind w:left="0" w:right="0" w:firstLine="0"/>
              <w:jc w:val="both"/>
              <w:rPr>
                <w:sz w:val="20"/>
                <w:szCs w:val="20"/>
              </w:rPr>
            </w:pPr>
            <w:r>
              <w:rPr>
                <w:rFonts w:hint="eastAsia"/>
                <w:spacing w:val="0"/>
                <w:w w:val="100"/>
                <w:position w:val="0"/>
                <w:sz w:val="20"/>
                <w:szCs w:val="20"/>
                <w:lang w:val="en-US" w:eastAsia="zh-CN"/>
              </w:rPr>
              <w:t>7</w:t>
            </w:r>
            <w:r>
              <w:rPr>
                <w:spacing w:val="0"/>
                <w:w w:val="100"/>
                <w:position w:val="0"/>
                <w:sz w:val="20"/>
                <w:szCs w:val="20"/>
              </w:rPr>
              <w:t>.深入实施企业投资项目分类管理和落地便利化改革，积极推进投资项目审批告知承诺制。</w:t>
            </w:r>
          </w:p>
        </w:tc>
        <w:tc>
          <w:tcPr>
            <w:tcW w:w="1817"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0"/>
                <w:szCs w:val="20"/>
              </w:rPr>
            </w:pPr>
            <w:r>
              <w:rPr>
                <w:rFonts w:hint="eastAsia"/>
                <w:spacing w:val="0"/>
                <w:w w:val="100"/>
                <w:position w:val="0"/>
                <w:sz w:val="20"/>
                <w:szCs w:val="20"/>
                <w:lang w:eastAsia="zh-CN"/>
              </w:rPr>
              <w:t>县发改局</w:t>
            </w:r>
          </w:p>
        </w:tc>
      </w:tr>
      <w:tr>
        <w:tblPrEx>
          <w:tblCellMar>
            <w:top w:w="0" w:type="dxa"/>
            <w:left w:w="10" w:type="dxa"/>
            <w:bottom w:w="0" w:type="dxa"/>
            <w:right w:w="10" w:type="dxa"/>
          </w:tblCellMar>
        </w:tblPrEx>
        <w:trPr>
          <w:trHeight w:val="677" w:hRule="exact"/>
          <w:jc w:val="center"/>
        </w:trPr>
        <w:tc>
          <w:tcPr>
            <w:tcW w:w="887" w:type="dxa"/>
            <w:vMerge w:val="continue"/>
            <w:tcBorders>
              <w:left w:val="single" w:color="auto" w:sz="4" w:space="0"/>
              <w:bottom w:val="single" w:color="auto" w:sz="4" w:space="0"/>
            </w:tcBorders>
            <w:shd w:val="clear" w:color="auto" w:fill="FFFFFF"/>
            <w:vAlign w:val="center"/>
          </w:tcPr>
          <w:p/>
        </w:tc>
        <w:tc>
          <w:tcPr>
            <w:tcW w:w="1400" w:type="dxa"/>
            <w:vMerge w:val="continue"/>
            <w:tcBorders>
              <w:left w:val="single" w:color="auto" w:sz="4" w:space="0"/>
              <w:bottom w:val="single" w:color="auto" w:sz="4" w:space="0"/>
            </w:tcBorders>
            <w:shd w:val="clear" w:color="auto" w:fill="FFFFFF"/>
            <w:vAlign w:val="center"/>
          </w:tcPr>
          <w:p/>
        </w:tc>
        <w:tc>
          <w:tcPr>
            <w:tcW w:w="4915"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312" w:lineRule="exact"/>
              <w:ind w:left="200" w:right="0" w:hanging="200"/>
              <w:jc w:val="both"/>
              <w:rPr>
                <w:sz w:val="20"/>
                <w:szCs w:val="20"/>
              </w:rPr>
            </w:pPr>
            <w:r>
              <w:rPr>
                <w:rFonts w:hint="eastAsia"/>
                <w:spacing w:val="0"/>
                <w:w w:val="100"/>
                <w:position w:val="0"/>
                <w:sz w:val="20"/>
                <w:szCs w:val="20"/>
                <w:lang w:val="en-US" w:eastAsia="zh-CN"/>
              </w:rPr>
              <w:t>8</w:t>
            </w:r>
            <w:r>
              <w:rPr>
                <w:spacing w:val="0"/>
                <w:w w:val="100"/>
                <w:position w:val="0"/>
                <w:sz w:val="20"/>
                <w:szCs w:val="20"/>
              </w:rPr>
              <w:t>.投资项目通过在线审批监管平台审批，全面实行</w:t>
            </w:r>
            <w:r>
              <w:rPr>
                <w:spacing w:val="0"/>
                <w:w w:val="100"/>
                <w:position w:val="0"/>
                <w:sz w:val="20"/>
                <w:szCs w:val="20"/>
                <w:lang w:val="zh-CN" w:eastAsia="zh-CN" w:bidi="zh-CN"/>
              </w:rPr>
              <w:t>“不</w:t>
            </w:r>
            <w:r>
              <w:rPr>
                <w:spacing w:val="0"/>
                <w:w w:val="100"/>
                <w:position w:val="0"/>
                <w:sz w:val="20"/>
                <w:szCs w:val="20"/>
              </w:rPr>
              <w:t>见面</w:t>
            </w:r>
            <w:r>
              <w:rPr>
                <w:rFonts w:hint="eastAsia"/>
                <w:spacing w:val="0"/>
                <w:w w:val="100"/>
                <w:position w:val="0"/>
                <w:sz w:val="20"/>
                <w:szCs w:val="20"/>
                <w:lang w:eastAsia="zh-CN"/>
              </w:rPr>
              <w:t>”</w:t>
            </w:r>
            <w:r>
              <w:rPr>
                <w:spacing w:val="0"/>
                <w:w w:val="100"/>
                <w:position w:val="0"/>
                <w:sz w:val="20"/>
                <w:szCs w:val="20"/>
              </w:rPr>
              <w:t>办理。</w:t>
            </w:r>
          </w:p>
        </w:tc>
        <w:tc>
          <w:tcPr>
            <w:tcW w:w="181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0"/>
                <w:szCs w:val="20"/>
              </w:rPr>
            </w:pPr>
            <w:r>
              <w:rPr>
                <w:rFonts w:hint="eastAsia"/>
                <w:spacing w:val="0"/>
                <w:w w:val="100"/>
                <w:position w:val="0"/>
                <w:sz w:val="20"/>
                <w:szCs w:val="20"/>
                <w:lang w:eastAsia="zh-CN"/>
              </w:rPr>
              <w:t>县发改局</w:t>
            </w:r>
          </w:p>
        </w:tc>
      </w:tr>
      <w:tr>
        <w:tblPrEx>
          <w:tblCellMar>
            <w:top w:w="0" w:type="dxa"/>
            <w:left w:w="10" w:type="dxa"/>
            <w:bottom w:w="0" w:type="dxa"/>
            <w:right w:w="10" w:type="dxa"/>
          </w:tblCellMar>
        </w:tblPrEx>
        <w:trPr>
          <w:trHeight w:val="864" w:hRule="exact"/>
          <w:jc w:val="center"/>
        </w:trPr>
        <w:tc>
          <w:tcPr>
            <w:tcW w:w="887" w:type="dxa"/>
            <w:vMerge w:val="restart"/>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04" w:lineRule="exact"/>
              <w:ind w:left="0" w:right="0" w:firstLine="0"/>
              <w:jc w:val="both"/>
              <w:rPr>
                <w:sz w:val="20"/>
                <w:szCs w:val="20"/>
              </w:rPr>
            </w:pPr>
            <w:r>
              <w:rPr>
                <w:spacing w:val="0"/>
                <w:w w:val="100"/>
                <w:position w:val="0"/>
                <w:sz w:val="20"/>
                <w:szCs w:val="20"/>
              </w:rPr>
              <w:t>二、营造公平竞争的</w:t>
            </w:r>
            <w:r>
              <w:rPr>
                <w:rFonts w:hint="eastAsia"/>
                <w:spacing w:val="0"/>
                <w:w w:val="100"/>
                <w:position w:val="0"/>
                <w:sz w:val="20"/>
                <w:szCs w:val="20"/>
                <w:lang w:eastAsia="zh-CN"/>
              </w:rPr>
              <w:t>市场</w:t>
            </w:r>
            <w:r>
              <w:rPr>
                <w:spacing w:val="0"/>
                <w:w w:val="100"/>
                <w:position w:val="0"/>
                <w:sz w:val="20"/>
                <w:szCs w:val="20"/>
              </w:rPr>
              <w:t>环 境</w:t>
            </w:r>
          </w:p>
        </w:tc>
        <w:tc>
          <w:tcPr>
            <w:tcW w:w="1400" w:type="dxa"/>
            <w:vMerge w:val="restart"/>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93" w:lineRule="exact"/>
              <w:ind w:left="0" w:right="0" w:firstLine="140"/>
              <w:jc w:val="left"/>
              <w:rPr>
                <w:sz w:val="20"/>
                <w:szCs w:val="20"/>
              </w:rPr>
            </w:pPr>
            <w:r>
              <w:rPr>
                <w:spacing w:val="0"/>
                <w:w w:val="100"/>
                <w:position w:val="0"/>
                <w:sz w:val="20"/>
                <w:szCs w:val="20"/>
              </w:rPr>
              <w:t>（三）进一步放宽</w:t>
            </w:r>
            <w:r>
              <w:rPr>
                <w:rFonts w:hint="eastAsia"/>
                <w:spacing w:val="0"/>
                <w:w w:val="100"/>
                <w:position w:val="0"/>
                <w:sz w:val="20"/>
                <w:szCs w:val="20"/>
                <w:lang w:eastAsia="zh-CN"/>
              </w:rPr>
              <w:t>市场</w:t>
            </w:r>
            <w:r>
              <w:rPr>
                <w:spacing w:val="0"/>
                <w:w w:val="100"/>
                <w:position w:val="0"/>
                <w:sz w:val="20"/>
                <w:szCs w:val="20"/>
              </w:rPr>
              <w:t>准入</w:t>
            </w:r>
          </w:p>
        </w:tc>
        <w:tc>
          <w:tcPr>
            <w:tcW w:w="4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02" w:lineRule="exact"/>
              <w:ind w:left="0" w:right="0" w:firstLine="0"/>
              <w:jc w:val="both"/>
              <w:rPr>
                <w:sz w:val="20"/>
                <w:szCs w:val="20"/>
              </w:rPr>
            </w:pPr>
            <w:r>
              <w:rPr>
                <w:rFonts w:hint="eastAsia"/>
                <w:spacing w:val="0"/>
                <w:w w:val="100"/>
                <w:position w:val="0"/>
                <w:sz w:val="20"/>
                <w:szCs w:val="20"/>
                <w:lang w:val="en-US" w:eastAsia="zh-CN"/>
              </w:rPr>
              <w:t>9</w:t>
            </w:r>
            <w:r>
              <w:rPr>
                <w:spacing w:val="0"/>
                <w:w w:val="100"/>
                <w:position w:val="0"/>
                <w:sz w:val="20"/>
                <w:szCs w:val="20"/>
              </w:rPr>
              <w:t>.全面落实放宽民营企业</w:t>
            </w:r>
            <w:r>
              <w:rPr>
                <w:rFonts w:hint="eastAsia"/>
                <w:spacing w:val="0"/>
                <w:w w:val="100"/>
                <w:position w:val="0"/>
                <w:sz w:val="20"/>
                <w:szCs w:val="20"/>
                <w:lang w:eastAsia="zh-CN"/>
              </w:rPr>
              <w:t>市场</w:t>
            </w:r>
            <w:r>
              <w:rPr>
                <w:spacing w:val="0"/>
                <w:w w:val="100"/>
                <w:position w:val="0"/>
                <w:sz w:val="20"/>
                <w:szCs w:val="20"/>
              </w:rPr>
              <w:t>准入的政策措施，不得以任何形式增设民营企业准入条件。</w:t>
            </w:r>
          </w:p>
        </w:tc>
        <w:tc>
          <w:tcPr>
            <w:tcW w:w="181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0"/>
                <w:szCs w:val="20"/>
              </w:rPr>
            </w:pPr>
            <w:r>
              <w:rPr>
                <w:rFonts w:hint="eastAsia"/>
                <w:spacing w:val="0"/>
                <w:w w:val="100"/>
                <w:position w:val="0"/>
                <w:sz w:val="20"/>
                <w:szCs w:val="20"/>
                <w:lang w:eastAsia="zh-CN"/>
              </w:rPr>
              <w:t>县发改局</w:t>
            </w:r>
          </w:p>
        </w:tc>
      </w:tr>
      <w:tr>
        <w:tblPrEx>
          <w:tblCellMar>
            <w:top w:w="0" w:type="dxa"/>
            <w:left w:w="10" w:type="dxa"/>
            <w:bottom w:w="0" w:type="dxa"/>
            <w:right w:w="10" w:type="dxa"/>
          </w:tblCellMar>
        </w:tblPrEx>
        <w:trPr>
          <w:trHeight w:val="792" w:hRule="exact"/>
          <w:jc w:val="center"/>
        </w:trPr>
        <w:tc>
          <w:tcPr>
            <w:tcW w:w="887" w:type="dxa"/>
            <w:vMerge w:val="continue"/>
            <w:tcBorders>
              <w:left w:val="single" w:color="auto" w:sz="4" w:space="0"/>
              <w:right w:val="single" w:color="auto" w:sz="4" w:space="0"/>
            </w:tcBorders>
            <w:shd w:val="clear" w:color="auto" w:fill="FFFFFF"/>
            <w:vAlign w:val="center"/>
          </w:tcPr>
          <w:p/>
        </w:tc>
        <w:tc>
          <w:tcPr>
            <w:tcW w:w="1400" w:type="dxa"/>
            <w:vMerge w:val="continue"/>
            <w:tcBorders>
              <w:left w:val="single" w:color="auto" w:sz="4" w:space="0"/>
              <w:right w:val="single" w:color="auto" w:sz="4" w:space="0"/>
            </w:tcBorders>
            <w:shd w:val="clear" w:color="auto" w:fill="FFFFFF"/>
            <w:vAlign w:val="center"/>
          </w:tcPr>
          <w:p/>
        </w:tc>
        <w:tc>
          <w:tcPr>
            <w:tcW w:w="4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07" w:lineRule="exact"/>
              <w:ind w:left="0" w:right="0" w:firstLine="0"/>
              <w:jc w:val="both"/>
              <w:rPr>
                <w:sz w:val="20"/>
                <w:szCs w:val="20"/>
              </w:rPr>
            </w:pPr>
            <w:r>
              <w:rPr>
                <w:spacing w:val="0"/>
                <w:w w:val="100"/>
                <w:position w:val="0"/>
                <w:sz w:val="20"/>
                <w:szCs w:val="20"/>
                <w:lang w:val="en-US" w:eastAsia="en-US" w:bidi="en-US"/>
              </w:rPr>
              <w:t>1</w:t>
            </w:r>
            <w:r>
              <w:rPr>
                <w:rFonts w:hint="eastAsia"/>
                <w:spacing w:val="0"/>
                <w:w w:val="100"/>
                <w:position w:val="0"/>
                <w:sz w:val="20"/>
                <w:szCs w:val="20"/>
                <w:lang w:val="en-US" w:eastAsia="zh-CN" w:bidi="en-US"/>
              </w:rPr>
              <w:t>0</w:t>
            </w:r>
            <w:r>
              <w:rPr>
                <w:spacing w:val="0"/>
                <w:w w:val="100"/>
                <w:position w:val="0"/>
                <w:sz w:val="20"/>
                <w:szCs w:val="20"/>
                <w:lang w:val="en-US" w:eastAsia="en-US" w:bidi="en-US"/>
              </w:rPr>
              <w:t>.</w:t>
            </w:r>
            <w:r>
              <w:rPr>
                <w:spacing w:val="0"/>
                <w:w w:val="100"/>
                <w:position w:val="0"/>
                <w:sz w:val="20"/>
                <w:szCs w:val="20"/>
              </w:rPr>
              <w:t>强化公平竞争审查制度刚性约束，清理妨碍统一</w:t>
            </w:r>
            <w:r>
              <w:rPr>
                <w:rFonts w:hint="eastAsia"/>
                <w:spacing w:val="0"/>
                <w:w w:val="100"/>
                <w:position w:val="0"/>
                <w:sz w:val="20"/>
                <w:szCs w:val="20"/>
                <w:lang w:eastAsia="zh-CN"/>
              </w:rPr>
              <w:t>市场</w:t>
            </w:r>
            <w:r>
              <w:rPr>
                <w:spacing w:val="0"/>
                <w:w w:val="100"/>
                <w:position w:val="0"/>
                <w:sz w:val="20"/>
                <w:szCs w:val="20"/>
              </w:rPr>
              <w:t>和公平竞争的政策措施。</w:t>
            </w:r>
          </w:p>
        </w:tc>
        <w:tc>
          <w:tcPr>
            <w:tcW w:w="181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0"/>
                <w:szCs w:val="20"/>
              </w:rPr>
            </w:pPr>
            <w:r>
              <w:rPr>
                <w:rFonts w:hint="eastAsia"/>
                <w:spacing w:val="0"/>
                <w:w w:val="100"/>
                <w:position w:val="0"/>
                <w:sz w:val="20"/>
                <w:szCs w:val="20"/>
                <w:lang w:eastAsia="zh-CN"/>
              </w:rPr>
              <w:t>县市监局</w:t>
            </w:r>
          </w:p>
        </w:tc>
      </w:tr>
      <w:tr>
        <w:tblPrEx>
          <w:tblCellMar>
            <w:top w:w="0" w:type="dxa"/>
            <w:left w:w="10" w:type="dxa"/>
            <w:bottom w:w="0" w:type="dxa"/>
            <w:right w:w="10" w:type="dxa"/>
          </w:tblCellMar>
        </w:tblPrEx>
        <w:trPr>
          <w:trHeight w:val="1099" w:hRule="exact"/>
          <w:jc w:val="center"/>
        </w:trPr>
        <w:tc>
          <w:tcPr>
            <w:tcW w:w="887" w:type="dxa"/>
            <w:vMerge w:val="continue"/>
            <w:tcBorders>
              <w:left w:val="single" w:color="auto" w:sz="4" w:space="0"/>
              <w:right w:val="single" w:color="auto" w:sz="4" w:space="0"/>
            </w:tcBorders>
            <w:shd w:val="clear" w:color="auto" w:fill="FFFFFF"/>
            <w:vAlign w:val="center"/>
          </w:tcPr>
          <w:p/>
        </w:tc>
        <w:tc>
          <w:tcPr>
            <w:tcW w:w="1400" w:type="dxa"/>
            <w:vMerge w:val="continue"/>
            <w:tcBorders>
              <w:left w:val="single" w:color="auto" w:sz="4" w:space="0"/>
              <w:right w:val="single" w:color="auto" w:sz="4" w:space="0"/>
            </w:tcBorders>
            <w:shd w:val="clear" w:color="auto" w:fill="FFFFFF"/>
            <w:vAlign w:val="center"/>
          </w:tcPr>
          <w:p/>
        </w:tc>
        <w:tc>
          <w:tcPr>
            <w:tcW w:w="4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10" w:lineRule="exact"/>
              <w:ind w:left="0" w:right="0" w:firstLine="0"/>
              <w:jc w:val="both"/>
              <w:rPr>
                <w:sz w:val="20"/>
                <w:szCs w:val="20"/>
              </w:rPr>
            </w:pPr>
            <w:r>
              <w:rPr>
                <w:spacing w:val="0"/>
                <w:w w:val="100"/>
                <w:position w:val="0"/>
                <w:sz w:val="20"/>
                <w:szCs w:val="20"/>
              </w:rPr>
              <w:t>1</w:t>
            </w:r>
            <w:r>
              <w:rPr>
                <w:rFonts w:hint="eastAsia"/>
                <w:spacing w:val="0"/>
                <w:w w:val="100"/>
                <w:position w:val="0"/>
                <w:sz w:val="20"/>
                <w:szCs w:val="20"/>
                <w:lang w:val="en-US" w:eastAsia="zh-CN"/>
              </w:rPr>
              <w:t>1</w:t>
            </w:r>
            <w:r>
              <w:rPr>
                <w:spacing w:val="0"/>
                <w:w w:val="100"/>
                <w:position w:val="0"/>
                <w:sz w:val="20"/>
                <w:szCs w:val="20"/>
              </w:rPr>
              <w:t>.破除招投标隐性壁垒，对具备相应资质条件的企业，不得设置与业务能力无关的企业规模门槛和明显超过招标项目要求的业绩门槛等。</w:t>
            </w:r>
          </w:p>
        </w:tc>
        <w:tc>
          <w:tcPr>
            <w:tcW w:w="181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98" w:lineRule="exact"/>
              <w:ind w:left="0" w:right="0" w:firstLine="0"/>
              <w:jc w:val="center"/>
              <w:rPr>
                <w:sz w:val="20"/>
                <w:szCs w:val="20"/>
              </w:rPr>
            </w:pPr>
            <w:r>
              <w:rPr>
                <w:rFonts w:hint="eastAsia"/>
                <w:spacing w:val="0"/>
                <w:w w:val="100"/>
                <w:position w:val="0"/>
                <w:sz w:val="20"/>
                <w:szCs w:val="20"/>
                <w:lang w:eastAsia="zh-CN"/>
              </w:rPr>
              <w:t>县发改局</w:t>
            </w:r>
            <w:r>
              <w:rPr>
                <w:spacing w:val="0"/>
                <w:w w:val="100"/>
                <w:position w:val="0"/>
                <w:sz w:val="20"/>
                <w:szCs w:val="20"/>
              </w:rPr>
              <w:t>、</w:t>
            </w:r>
            <w:r>
              <w:rPr>
                <w:rFonts w:hint="eastAsia"/>
                <w:spacing w:val="0"/>
                <w:w w:val="100"/>
                <w:position w:val="0"/>
                <w:sz w:val="20"/>
                <w:szCs w:val="20"/>
                <w:lang w:eastAsia="zh-CN"/>
              </w:rPr>
              <w:t>县</w:t>
            </w:r>
            <w:r>
              <w:rPr>
                <w:spacing w:val="0"/>
                <w:w w:val="100"/>
                <w:position w:val="0"/>
                <w:sz w:val="20"/>
                <w:szCs w:val="20"/>
              </w:rPr>
              <w:t>财政局</w:t>
            </w:r>
          </w:p>
        </w:tc>
      </w:tr>
      <w:tr>
        <w:tblPrEx>
          <w:tblCellMar>
            <w:top w:w="0" w:type="dxa"/>
            <w:left w:w="10" w:type="dxa"/>
            <w:bottom w:w="0" w:type="dxa"/>
            <w:right w:w="10" w:type="dxa"/>
          </w:tblCellMar>
        </w:tblPrEx>
        <w:trPr>
          <w:trHeight w:val="1099" w:hRule="exact"/>
          <w:jc w:val="center"/>
        </w:trPr>
        <w:tc>
          <w:tcPr>
            <w:tcW w:w="887" w:type="dxa"/>
            <w:vMerge w:val="continue"/>
            <w:tcBorders>
              <w:left w:val="single" w:color="auto" w:sz="4" w:space="0"/>
              <w:bottom w:val="single" w:color="auto" w:sz="4" w:space="0"/>
              <w:right w:val="single" w:color="auto" w:sz="4" w:space="0"/>
            </w:tcBorders>
            <w:shd w:val="clear" w:color="auto" w:fill="FFFFFF"/>
            <w:vAlign w:val="center"/>
          </w:tcPr>
          <w:p/>
        </w:tc>
        <w:tc>
          <w:tcPr>
            <w:tcW w:w="1400" w:type="dxa"/>
            <w:vMerge w:val="continue"/>
            <w:tcBorders>
              <w:left w:val="single" w:color="auto" w:sz="4" w:space="0"/>
              <w:bottom w:val="single" w:color="auto" w:sz="4" w:space="0"/>
              <w:right w:val="single" w:color="auto" w:sz="4" w:space="0"/>
            </w:tcBorders>
            <w:shd w:val="clear" w:color="auto" w:fill="FFFFFF"/>
            <w:vAlign w:val="center"/>
          </w:tcPr>
          <w:p/>
        </w:tc>
        <w:tc>
          <w:tcPr>
            <w:tcW w:w="4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10" w:lineRule="exact"/>
              <w:ind w:left="0" w:right="0" w:firstLine="0"/>
              <w:jc w:val="both"/>
              <w:rPr>
                <w:spacing w:val="0"/>
                <w:w w:val="100"/>
                <w:position w:val="0"/>
                <w:sz w:val="20"/>
                <w:szCs w:val="20"/>
              </w:rPr>
            </w:pPr>
            <w:r>
              <w:rPr>
                <w:spacing w:val="0"/>
                <w:w w:val="100"/>
                <w:position w:val="0"/>
                <w:sz w:val="20"/>
                <w:szCs w:val="20"/>
              </w:rPr>
              <w:t>1</w:t>
            </w:r>
            <w:r>
              <w:rPr>
                <w:rFonts w:hint="eastAsia"/>
                <w:spacing w:val="0"/>
                <w:w w:val="100"/>
                <w:position w:val="0"/>
                <w:sz w:val="20"/>
                <w:szCs w:val="20"/>
                <w:lang w:val="en-US" w:eastAsia="zh-CN"/>
              </w:rPr>
              <w:t>2</w:t>
            </w:r>
            <w:r>
              <w:rPr>
                <w:spacing w:val="0"/>
                <w:w w:val="100"/>
                <w:position w:val="0"/>
                <w:sz w:val="20"/>
                <w:szCs w:val="20"/>
              </w:rPr>
              <w:t>.党政机关、事业单位的工程项目招标代理服务费用由招标人支付。鼓励采购人根据项目特点、供应商诚信等情况免收履约保证金。</w:t>
            </w:r>
          </w:p>
        </w:tc>
        <w:tc>
          <w:tcPr>
            <w:tcW w:w="181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98" w:lineRule="exact"/>
              <w:ind w:left="0" w:right="0" w:firstLine="0"/>
              <w:jc w:val="center"/>
              <w:rPr>
                <w:rFonts w:hint="eastAsia"/>
                <w:spacing w:val="0"/>
                <w:w w:val="100"/>
                <w:position w:val="0"/>
                <w:sz w:val="20"/>
                <w:szCs w:val="20"/>
                <w:lang w:eastAsia="zh-CN"/>
              </w:rPr>
            </w:pPr>
            <w:r>
              <w:rPr>
                <w:rFonts w:hint="eastAsia"/>
                <w:spacing w:val="0"/>
                <w:w w:val="100"/>
                <w:position w:val="0"/>
                <w:sz w:val="20"/>
                <w:szCs w:val="20"/>
                <w:lang w:eastAsia="zh-CN"/>
              </w:rPr>
              <w:t>县发改局</w:t>
            </w:r>
            <w:r>
              <w:rPr>
                <w:spacing w:val="0"/>
                <w:w w:val="100"/>
                <w:position w:val="0"/>
                <w:sz w:val="20"/>
                <w:szCs w:val="20"/>
              </w:rPr>
              <w:t>、</w:t>
            </w:r>
            <w:r>
              <w:rPr>
                <w:rFonts w:hint="eastAsia"/>
                <w:spacing w:val="0"/>
                <w:w w:val="100"/>
                <w:position w:val="0"/>
                <w:sz w:val="20"/>
                <w:szCs w:val="20"/>
                <w:lang w:eastAsia="zh-CN"/>
              </w:rPr>
              <w:t>县</w:t>
            </w:r>
            <w:r>
              <w:rPr>
                <w:spacing w:val="0"/>
                <w:w w:val="100"/>
                <w:position w:val="0"/>
                <w:sz w:val="20"/>
                <w:szCs w:val="20"/>
              </w:rPr>
              <w:t>财政局</w:t>
            </w:r>
          </w:p>
        </w:tc>
      </w:tr>
    </w:tbl>
    <w:p>
      <w:pPr>
        <w:spacing w:line="1" w:lineRule="exact"/>
        <w:rPr>
          <w:sz w:val="2"/>
          <w:szCs w:val="2"/>
        </w:rPr>
      </w:pPr>
      <w:r>
        <w:br w:type="page"/>
      </w:r>
    </w:p>
    <w:tbl>
      <w:tblPr>
        <w:tblStyle w:val="3"/>
        <w:tblW w:w="8820" w:type="dxa"/>
        <w:jc w:val="center"/>
        <w:tblLayout w:type="fixed"/>
        <w:tblCellMar>
          <w:top w:w="0" w:type="dxa"/>
          <w:left w:w="10" w:type="dxa"/>
          <w:bottom w:w="0" w:type="dxa"/>
          <w:right w:w="10" w:type="dxa"/>
        </w:tblCellMar>
      </w:tblPr>
      <w:tblGrid>
        <w:gridCol w:w="802"/>
        <w:gridCol w:w="1401"/>
        <w:gridCol w:w="4915"/>
        <w:gridCol w:w="1702"/>
      </w:tblGrid>
      <w:tr>
        <w:tblPrEx>
          <w:tblCellMar>
            <w:top w:w="0" w:type="dxa"/>
            <w:left w:w="10" w:type="dxa"/>
            <w:bottom w:w="0" w:type="dxa"/>
            <w:right w:w="10" w:type="dxa"/>
          </w:tblCellMar>
        </w:tblPrEx>
        <w:trPr>
          <w:trHeight w:val="595" w:hRule="exact"/>
          <w:jc w:val="center"/>
        </w:trPr>
        <w:tc>
          <w:tcPr>
            <w:tcW w:w="802"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8"/>
                <w:szCs w:val="28"/>
              </w:rPr>
            </w:pPr>
            <w:r>
              <w:rPr>
                <w:spacing w:val="0"/>
                <w:w w:val="100"/>
                <w:position w:val="0"/>
                <w:sz w:val="28"/>
                <w:szCs w:val="28"/>
              </w:rPr>
              <w:t>序号</w:t>
            </w:r>
          </w:p>
        </w:tc>
        <w:tc>
          <w:tcPr>
            <w:tcW w:w="1401"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8"/>
                <w:szCs w:val="28"/>
              </w:rPr>
            </w:pPr>
            <w:r>
              <w:rPr>
                <w:spacing w:val="0"/>
                <w:w w:val="100"/>
                <w:position w:val="0"/>
                <w:sz w:val="28"/>
                <w:szCs w:val="28"/>
              </w:rPr>
              <w:t>工作举措</w:t>
            </w:r>
          </w:p>
        </w:tc>
        <w:tc>
          <w:tcPr>
            <w:tcW w:w="4915"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8"/>
                <w:szCs w:val="28"/>
              </w:rPr>
            </w:pPr>
            <w:r>
              <w:rPr>
                <w:spacing w:val="0"/>
                <w:w w:val="100"/>
                <w:position w:val="0"/>
                <w:sz w:val="28"/>
                <w:szCs w:val="28"/>
              </w:rPr>
              <w:t>具体工作任务</w:t>
            </w:r>
          </w:p>
        </w:tc>
        <w:tc>
          <w:tcPr>
            <w:tcW w:w="1702"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520"/>
              <w:jc w:val="center"/>
              <w:rPr>
                <w:sz w:val="28"/>
                <w:szCs w:val="28"/>
              </w:rPr>
            </w:pPr>
            <w:r>
              <w:rPr>
                <w:spacing w:val="0"/>
                <w:w w:val="100"/>
                <w:position w:val="0"/>
                <w:sz w:val="28"/>
                <w:szCs w:val="28"/>
              </w:rPr>
              <w:t>责任单位</w:t>
            </w:r>
          </w:p>
        </w:tc>
      </w:tr>
      <w:tr>
        <w:tblPrEx>
          <w:tblCellMar>
            <w:top w:w="0" w:type="dxa"/>
            <w:left w:w="10" w:type="dxa"/>
            <w:bottom w:w="0" w:type="dxa"/>
            <w:right w:w="10" w:type="dxa"/>
          </w:tblCellMar>
        </w:tblPrEx>
        <w:trPr>
          <w:trHeight w:val="806" w:hRule="exact"/>
          <w:jc w:val="center"/>
        </w:trPr>
        <w:tc>
          <w:tcPr>
            <w:tcW w:w="802" w:type="dxa"/>
            <w:vMerge w:val="restart"/>
            <w:tcBorders>
              <w:top w:val="single" w:color="auto" w:sz="4" w:space="0"/>
              <w:left w:val="single" w:color="auto" w:sz="4" w:space="0"/>
              <w:bottom w:val="single" w:color="auto" w:sz="4" w:space="0"/>
            </w:tcBorders>
            <w:shd w:val="clear" w:color="auto" w:fill="FFFFFF"/>
            <w:vAlign w:val="top"/>
          </w:tcPr>
          <w:p/>
        </w:tc>
        <w:tc>
          <w:tcPr>
            <w:tcW w:w="140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95" w:lineRule="exact"/>
              <w:ind w:left="0" w:right="0" w:firstLine="0"/>
              <w:jc w:val="left"/>
              <w:rPr>
                <w:sz w:val="20"/>
                <w:szCs w:val="20"/>
              </w:rPr>
            </w:pPr>
            <w:r>
              <w:rPr>
                <w:spacing w:val="0"/>
                <w:w w:val="100"/>
                <w:position w:val="0"/>
                <w:sz w:val="20"/>
                <w:szCs w:val="20"/>
              </w:rPr>
              <w:t>（四）放开相关行业和领域准入</w:t>
            </w:r>
          </w:p>
        </w:tc>
        <w:tc>
          <w:tcPr>
            <w:tcW w:w="4915"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7" w:lineRule="exact"/>
              <w:ind w:left="0" w:right="0" w:firstLine="0"/>
              <w:jc w:val="both"/>
              <w:rPr>
                <w:sz w:val="20"/>
                <w:szCs w:val="20"/>
              </w:rPr>
            </w:pPr>
            <w:r>
              <w:rPr>
                <w:spacing w:val="0"/>
                <w:w w:val="100"/>
                <w:position w:val="0"/>
                <w:sz w:val="20"/>
                <w:szCs w:val="20"/>
              </w:rPr>
              <w:t>1</w:t>
            </w:r>
            <w:r>
              <w:rPr>
                <w:rFonts w:hint="eastAsia"/>
                <w:spacing w:val="0"/>
                <w:w w:val="100"/>
                <w:position w:val="0"/>
                <w:sz w:val="20"/>
                <w:szCs w:val="20"/>
                <w:lang w:val="en-US" w:eastAsia="zh-CN"/>
              </w:rPr>
              <w:t>3</w:t>
            </w:r>
            <w:r>
              <w:rPr>
                <w:spacing w:val="0"/>
                <w:w w:val="100"/>
                <w:position w:val="0"/>
                <w:sz w:val="20"/>
                <w:szCs w:val="20"/>
              </w:rPr>
              <w:t>.在重大规划、重大项目、重大工程、重大活动中积极吸引民营企业参与。</w:t>
            </w:r>
          </w:p>
        </w:tc>
        <w:tc>
          <w:tcPr>
            <w:tcW w:w="1702"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0"/>
                <w:szCs w:val="20"/>
              </w:rPr>
            </w:pPr>
            <w:r>
              <w:rPr>
                <w:rFonts w:hint="eastAsia"/>
                <w:spacing w:val="0"/>
                <w:w w:val="100"/>
                <w:position w:val="0"/>
                <w:sz w:val="20"/>
                <w:szCs w:val="20"/>
                <w:lang w:eastAsia="zh-CN"/>
              </w:rPr>
              <w:t>县发改局</w:t>
            </w:r>
          </w:p>
        </w:tc>
      </w:tr>
      <w:tr>
        <w:tblPrEx>
          <w:tblCellMar>
            <w:top w:w="0" w:type="dxa"/>
            <w:left w:w="10" w:type="dxa"/>
            <w:bottom w:w="0" w:type="dxa"/>
            <w:right w:w="10" w:type="dxa"/>
          </w:tblCellMar>
        </w:tblPrEx>
        <w:trPr>
          <w:trHeight w:val="926" w:hRule="exact"/>
          <w:jc w:val="center"/>
        </w:trPr>
        <w:tc>
          <w:tcPr>
            <w:tcW w:w="802" w:type="dxa"/>
            <w:vMerge w:val="continue"/>
            <w:tcBorders>
              <w:top w:val="single" w:color="auto" w:sz="4" w:space="0"/>
              <w:left w:val="single" w:color="auto" w:sz="4" w:space="0"/>
              <w:bottom w:val="single" w:color="auto" w:sz="4" w:space="0"/>
            </w:tcBorders>
            <w:shd w:val="clear" w:color="auto" w:fill="FFFFFF"/>
            <w:vAlign w:val="top"/>
          </w:tcPr>
          <w:p/>
        </w:tc>
        <w:tc>
          <w:tcPr>
            <w:tcW w:w="140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tc>
        <w:tc>
          <w:tcPr>
            <w:tcW w:w="4915"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4" w:lineRule="exact"/>
              <w:ind w:left="0" w:right="0" w:firstLine="0"/>
              <w:jc w:val="both"/>
              <w:rPr>
                <w:sz w:val="20"/>
                <w:szCs w:val="20"/>
              </w:rPr>
            </w:pPr>
            <w:r>
              <w:rPr>
                <w:spacing w:val="0"/>
                <w:w w:val="100"/>
                <w:position w:val="0"/>
                <w:sz w:val="20"/>
                <w:szCs w:val="20"/>
              </w:rPr>
              <w:t>1</w:t>
            </w:r>
            <w:r>
              <w:rPr>
                <w:rFonts w:hint="eastAsia"/>
                <w:spacing w:val="0"/>
                <w:w w:val="100"/>
                <w:position w:val="0"/>
                <w:sz w:val="20"/>
                <w:szCs w:val="20"/>
                <w:lang w:val="en-US" w:eastAsia="zh-CN"/>
              </w:rPr>
              <w:t>4</w:t>
            </w:r>
            <w:r>
              <w:rPr>
                <w:spacing w:val="0"/>
                <w:w w:val="100"/>
                <w:position w:val="0"/>
                <w:sz w:val="20"/>
                <w:szCs w:val="20"/>
              </w:rPr>
              <w:t xml:space="preserve">.鼓励通过资产证券化、政府和社会资本合作 </w:t>
            </w:r>
            <w:r>
              <w:rPr>
                <w:spacing w:val="0"/>
                <w:w w:val="100"/>
                <w:position w:val="0"/>
                <w:sz w:val="20"/>
                <w:szCs w:val="20"/>
                <w:lang w:val="en-US" w:eastAsia="en-US" w:bidi="en-US"/>
              </w:rPr>
              <w:t xml:space="preserve">（PPP </w:t>
            </w:r>
            <w:r>
              <w:rPr>
                <w:spacing w:val="0"/>
                <w:w w:val="100"/>
                <w:position w:val="0"/>
                <w:sz w:val="20"/>
                <w:szCs w:val="20"/>
              </w:rPr>
              <w:t>）等方式，吸引民营资本投资运营</w:t>
            </w:r>
            <w:r>
              <w:rPr>
                <w:rFonts w:hint="eastAsia"/>
                <w:spacing w:val="0"/>
                <w:w w:val="100"/>
                <w:position w:val="0"/>
                <w:sz w:val="20"/>
                <w:szCs w:val="20"/>
                <w:lang w:eastAsia="zh-CN"/>
              </w:rPr>
              <w:t>市</w:t>
            </w:r>
            <w:r>
              <w:rPr>
                <w:spacing w:val="0"/>
                <w:w w:val="100"/>
                <w:position w:val="0"/>
                <w:sz w:val="20"/>
                <w:szCs w:val="20"/>
              </w:rPr>
              <w:t>政基础设施项目。</w:t>
            </w:r>
          </w:p>
        </w:tc>
        <w:tc>
          <w:tcPr>
            <w:tcW w:w="1702"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98" w:lineRule="exact"/>
              <w:ind w:left="0" w:right="0" w:firstLine="0"/>
              <w:jc w:val="center"/>
              <w:rPr>
                <w:sz w:val="20"/>
                <w:szCs w:val="20"/>
              </w:rPr>
            </w:pPr>
            <w:r>
              <w:rPr>
                <w:rFonts w:hint="eastAsia"/>
                <w:spacing w:val="0"/>
                <w:w w:val="100"/>
                <w:position w:val="0"/>
                <w:sz w:val="20"/>
                <w:szCs w:val="20"/>
                <w:lang w:eastAsia="zh-CN"/>
              </w:rPr>
              <w:t>县发改局</w:t>
            </w:r>
            <w:r>
              <w:rPr>
                <w:spacing w:val="0"/>
                <w:w w:val="100"/>
                <w:position w:val="0"/>
                <w:sz w:val="20"/>
                <w:szCs w:val="20"/>
              </w:rPr>
              <w:t>、</w:t>
            </w:r>
            <w:r>
              <w:rPr>
                <w:rFonts w:hint="eastAsia"/>
                <w:spacing w:val="0"/>
                <w:w w:val="100"/>
                <w:position w:val="0"/>
                <w:sz w:val="20"/>
                <w:szCs w:val="20"/>
                <w:lang w:eastAsia="zh-CN"/>
              </w:rPr>
              <w:t>县</w:t>
            </w:r>
            <w:r>
              <w:rPr>
                <w:spacing w:val="0"/>
                <w:w w:val="100"/>
                <w:position w:val="0"/>
                <w:sz w:val="20"/>
                <w:szCs w:val="20"/>
              </w:rPr>
              <w:t>财政局</w:t>
            </w:r>
          </w:p>
        </w:tc>
      </w:tr>
      <w:tr>
        <w:tblPrEx>
          <w:tblCellMar>
            <w:top w:w="0" w:type="dxa"/>
            <w:left w:w="10" w:type="dxa"/>
            <w:bottom w:w="0" w:type="dxa"/>
            <w:right w:w="10" w:type="dxa"/>
          </w:tblCellMar>
        </w:tblPrEx>
        <w:trPr>
          <w:trHeight w:val="1056" w:hRule="exact"/>
          <w:jc w:val="center"/>
        </w:trPr>
        <w:tc>
          <w:tcPr>
            <w:tcW w:w="802" w:type="dxa"/>
            <w:vMerge w:val="continue"/>
            <w:tcBorders>
              <w:top w:val="single" w:color="auto" w:sz="4" w:space="0"/>
              <w:left w:val="single" w:color="auto" w:sz="4" w:space="0"/>
              <w:bottom w:val="single" w:color="auto" w:sz="4" w:space="0"/>
            </w:tcBorders>
            <w:shd w:val="clear" w:color="auto" w:fill="FFFFFF"/>
            <w:vAlign w:val="top"/>
          </w:tcPr>
          <w:p/>
        </w:tc>
        <w:tc>
          <w:tcPr>
            <w:tcW w:w="140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tc>
        <w:tc>
          <w:tcPr>
            <w:tcW w:w="4915"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01" w:lineRule="exact"/>
              <w:ind w:left="0" w:right="0" w:firstLine="0"/>
              <w:jc w:val="both"/>
              <w:rPr>
                <w:sz w:val="20"/>
                <w:szCs w:val="20"/>
              </w:rPr>
            </w:pPr>
            <w:r>
              <w:rPr>
                <w:spacing w:val="0"/>
                <w:w w:val="100"/>
                <w:position w:val="0"/>
                <w:sz w:val="20"/>
                <w:szCs w:val="20"/>
              </w:rPr>
              <w:t>1</w:t>
            </w:r>
            <w:r>
              <w:rPr>
                <w:rFonts w:hint="eastAsia"/>
                <w:spacing w:val="0"/>
                <w:w w:val="100"/>
                <w:position w:val="0"/>
                <w:sz w:val="20"/>
                <w:szCs w:val="20"/>
                <w:lang w:val="en-US" w:eastAsia="zh-CN"/>
              </w:rPr>
              <w:t>5</w:t>
            </w:r>
            <w:r>
              <w:rPr>
                <w:spacing w:val="0"/>
                <w:w w:val="100"/>
                <w:position w:val="0"/>
                <w:sz w:val="20"/>
                <w:szCs w:val="20"/>
              </w:rPr>
              <w:t>.鼓励民营资本新建、改建创业孵化基地，被认定为省级创业孵化器示范性基地</w:t>
            </w:r>
            <w:r>
              <w:rPr>
                <w:rFonts w:hint="eastAsia"/>
                <w:spacing w:val="0"/>
                <w:w w:val="100"/>
                <w:position w:val="0"/>
                <w:sz w:val="20"/>
                <w:szCs w:val="20"/>
                <w:lang w:eastAsia="zh-CN"/>
              </w:rPr>
              <w:t>、市</w:t>
            </w:r>
            <w:r>
              <w:rPr>
                <w:spacing w:val="0"/>
                <w:w w:val="100"/>
                <w:position w:val="0"/>
                <w:sz w:val="20"/>
                <w:szCs w:val="20"/>
              </w:rPr>
              <w:t>级创业孵化器示范性基地</w:t>
            </w:r>
            <w:r>
              <w:rPr>
                <w:rFonts w:hint="eastAsia"/>
                <w:spacing w:val="0"/>
                <w:w w:val="100"/>
                <w:position w:val="0"/>
                <w:sz w:val="20"/>
                <w:szCs w:val="20"/>
                <w:lang w:eastAsia="zh-CN"/>
              </w:rPr>
              <w:t>、县级</w:t>
            </w:r>
            <w:r>
              <w:rPr>
                <w:spacing w:val="0"/>
                <w:w w:val="100"/>
                <w:position w:val="0"/>
                <w:sz w:val="20"/>
                <w:szCs w:val="20"/>
              </w:rPr>
              <w:t>创业孵化器示范性基地</w:t>
            </w:r>
            <w:r>
              <w:rPr>
                <w:rFonts w:hint="eastAsia"/>
                <w:spacing w:val="0"/>
                <w:w w:val="100"/>
                <w:position w:val="0"/>
                <w:sz w:val="20"/>
                <w:szCs w:val="20"/>
                <w:lang w:eastAsia="zh-CN"/>
              </w:rPr>
              <w:t>的分别给予奖补</w:t>
            </w:r>
            <w:r>
              <w:rPr>
                <w:spacing w:val="0"/>
                <w:w w:val="100"/>
                <w:position w:val="0"/>
                <w:sz w:val="20"/>
                <w:szCs w:val="20"/>
              </w:rPr>
              <w:t>。</w:t>
            </w:r>
          </w:p>
        </w:tc>
        <w:tc>
          <w:tcPr>
            <w:tcW w:w="1702"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93" w:lineRule="exact"/>
              <w:ind w:left="0" w:right="0" w:firstLine="0"/>
              <w:jc w:val="center"/>
              <w:rPr>
                <w:sz w:val="20"/>
                <w:szCs w:val="20"/>
              </w:rPr>
            </w:pPr>
            <w:r>
              <w:rPr>
                <w:rFonts w:hint="eastAsia"/>
                <w:spacing w:val="0"/>
                <w:w w:val="100"/>
                <w:position w:val="0"/>
                <w:sz w:val="20"/>
                <w:szCs w:val="20"/>
                <w:lang w:eastAsia="zh-CN"/>
              </w:rPr>
              <w:t>县人社局</w:t>
            </w:r>
            <w:r>
              <w:rPr>
                <w:spacing w:val="0"/>
                <w:w w:val="100"/>
                <w:position w:val="0"/>
                <w:sz w:val="20"/>
                <w:szCs w:val="20"/>
              </w:rPr>
              <w:t>、</w:t>
            </w:r>
            <w:r>
              <w:rPr>
                <w:rFonts w:hint="eastAsia"/>
                <w:spacing w:val="0"/>
                <w:w w:val="100"/>
                <w:position w:val="0"/>
                <w:sz w:val="20"/>
                <w:szCs w:val="20"/>
                <w:lang w:eastAsia="zh-CN"/>
              </w:rPr>
              <w:t>县</w:t>
            </w:r>
            <w:r>
              <w:rPr>
                <w:spacing w:val="0"/>
                <w:w w:val="100"/>
                <w:position w:val="0"/>
                <w:sz w:val="20"/>
                <w:szCs w:val="20"/>
              </w:rPr>
              <w:t>财政局</w:t>
            </w:r>
          </w:p>
        </w:tc>
      </w:tr>
      <w:tr>
        <w:tblPrEx>
          <w:tblCellMar>
            <w:top w:w="0" w:type="dxa"/>
            <w:left w:w="10" w:type="dxa"/>
            <w:bottom w:w="0" w:type="dxa"/>
            <w:right w:w="10" w:type="dxa"/>
          </w:tblCellMar>
        </w:tblPrEx>
        <w:trPr>
          <w:trHeight w:val="1051" w:hRule="exact"/>
          <w:jc w:val="center"/>
        </w:trPr>
        <w:tc>
          <w:tcPr>
            <w:tcW w:w="802"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06" w:lineRule="exact"/>
              <w:ind w:left="0" w:right="0" w:firstLine="0"/>
              <w:jc w:val="both"/>
              <w:rPr>
                <w:sz w:val="20"/>
                <w:szCs w:val="20"/>
              </w:rPr>
            </w:pPr>
            <w:r>
              <w:rPr>
                <w:spacing w:val="0"/>
                <w:w w:val="100"/>
                <w:position w:val="0"/>
                <w:sz w:val="20"/>
                <w:szCs w:val="20"/>
              </w:rPr>
              <w:t>三、降 低民营 企业经 营成本</w:t>
            </w:r>
          </w:p>
        </w:tc>
        <w:tc>
          <w:tcPr>
            <w:tcW w:w="1401" w:type="dxa"/>
            <w:vMerge w:val="restart"/>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310" w:lineRule="exact"/>
              <w:ind w:left="0" w:right="0" w:firstLine="0"/>
              <w:jc w:val="left"/>
              <w:rPr>
                <w:sz w:val="20"/>
                <w:szCs w:val="20"/>
              </w:rPr>
            </w:pPr>
            <w:r>
              <w:rPr>
                <w:spacing w:val="0"/>
                <w:w w:val="100"/>
                <w:position w:val="0"/>
                <w:sz w:val="20"/>
                <w:szCs w:val="20"/>
              </w:rPr>
              <w:t>（五）进</w:t>
            </w:r>
            <w:r>
              <w:rPr>
                <w:color w:val="676767"/>
                <w:spacing w:val="0"/>
                <w:w w:val="100"/>
                <w:position w:val="0"/>
                <w:sz w:val="20"/>
                <w:szCs w:val="20"/>
              </w:rPr>
              <w:t>一</w:t>
            </w:r>
            <w:r>
              <w:rPr>
                <w:spacing w:val="0"/>
                <w:w w:val="100"/>
                <w:position w:val="0"/>
                <w:sz w:val="20"/>
                <w:szCs w:val="20"/>
              </w:rPr>
              <w:t>步降低税费负担</w:t>
            </w:r>
          </w:p>
        </w:tc>
        <w:tc>
          <w:tcPr>
            <w:tcW w:w="4915"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07" w:lineRule="exact"/>
              <w:ind w:left="0" w:right="0" w:firstLine="0"/>
              <w:jc w:val="both"/>
              <w:rPr>
                <w:sz w:val="20"/>
                <w:szCs w:val="20"/>
              </w:rPr>
            </w:pPr>
            <w:r>
              <w:rPr>
                <w:spacing w:val="0"/>
                <w:w w:val="100"/>
                <w:position w:val="0"/>
                <w:sz w:val="20"/>
                <w:szCs w:val="20"/>
              </w:rPr>
              <w:t>1</w:t>
            </w:r>
            <w:r>
              <w:rPr>
                <w:rFonts w:hint="eastAsia"/>
                <w:spacing w:val="0"/>
                <w:w w:val="100"/>
                <w:position w:val="0"/>
                <w:sz w:val="20"/>
                <w:szCs w:val="20"/>
                <w:lang w:val="en-US" w:eastAsia="zh-CN"/>
              </w:rPr>
              <w:t>6</w:t>
            </w:r>
            <w:r>
              <w:rPr>
                <w:spacing w:val="0"/>
                <w:w w:val="100"/>
                <w:position w:val="0"/>
                <w:sz w:val="20"/>
                <w:szCs w:val="20"/>
              </w:rPr>
              <w:t>.全面落实降低增值税税率、增值税期末留抵税额退税、小微企业普惠性税收减免、研发费用加计扣除、提高部分产品出口退税率等减税降费政策。</w:t>
            </w:r>
          </w:p>
        </w:tc>
        <w:tc>
          <w:tcPr>
            <w:tcW w:w="1702"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02" w:lineRule="exact"/>
              <w:ind w:left="0" w:right="0" w:firstLine="0"/>
              <w:jc w:val="center"/>
              <w:rPr>
                <w:sz w:val="20"/>
                <w:szCs w:val="20"/>
              </w:rPr>
            </w:pPr>
            <w:r>
              <w:rPr>
                <w:rFonts w:hint="eastAsia"/>
                <w:spacing w:val="0"/>
                <w:w w:val="100"/>
                <w:position w:val="0"/>
                <w:sz w:val="20"/>
                <w:szCs w:val="20"/>
                <w:lang w:eastAsia="zh-CN"/>
              </w:rPr>
              <w:t>县</w:t>
            </w:r>
            <w:r>
              <w:rPr>
                <w:spacing w:val="0"/>
                <w:w w:val="100"/>
                <w:position w:val="0"/>
                <w:sz w:val="20"/>
                <w:szCs w:val="20"/>
              </w:rPr>
              <w:t>税务局、</w:t>
            </w:r>
            <w:r>
              <w:rPr>
                <w:rFonts w:hint="eastAsia"/>
                <w:spacing w:val="0"/>
                <w:w w:val="100"/>
                <w:position w:val="0"/>
                <w:sz w:val="20"/>
                <w:szCs w:val="20"/>
                <w:lang w:eastAsia="zh-CN"/>
              </w:rPr>
              <w:t>县人社局</w:t>
            </w:r>
          </w:p>
        </w:tc>
      </w:tr>
      <w:tr>
        <w:tblPrEx>
          <w:tblCellMar>
            <w:top w:w="0" w:type="dxa"/>
            <w:left w:w="10" w:type="dxa"/>
            <w:bottom w:w="0" w:type="dxa"/>
            <w:right w:w="10" w:type="dxa"/>
          </w:tblCellMar>
        </w:tblPrEx>
        <w:trPr>
          <w:trHeight w:val="815" w:hRule="exact"/>
          <w:jc w:val="center"/>
        </w:trPr>
        <w:tc>
          <w:tcPr>
            <w:tcW w:w="802" w:type="dxa"/>
            <w:vMerge w:val="continue"/>
            <w:tcBorders>
              <w:left w:val="single" w:color="auto" w:sz="4" w:space="0"/>
            </w:tcBorders>
            <w:shd w:val="clear" w:color="auto" w:fill="FFFFFF"/>
            <w:vAlign w:val="center"/>
          </w:tcPr>
          <w:p/>
        </w:tc>
        <w:tc>
          <w:tcPr>
            <w:tcW w:w="1401" w:type="dxa"/>
            <w:vMerge w:val="continue"/>
            <w:tcBorders>
              <w:top w:val="single" w:color="auto" w:sz="4" w:space="0"/>
              <w:left w:val="single" w:color="auto" w:sz="4" w:space="0"/>
              <w:bottom w:val="single" w:color="auto" w:sz="4" w:space="0"/>
            </w:tcBorders>
            <w:shd w:val="clear" w:color="auto" w:fill="FFFFFF"/>
            <w:vAlign w:val="center"/>
          </w:tcPr>
          <w:p/>
        </w:tc>
        <w:tc>
          <w:tcPr>
            <w:tcW w:w="4915"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07" w:lineRule="exact"/>
              <w:ind w:left="0" w:right="0" w:firstLine="0"/>
              <w:jc w:val="both"/>
              <w:rPr>
                <w:sz w:val="20"/>
                <w:szCs w:val="20"/>
              </w:rPr>
            </w:pPr>
            <w:r>
              <w:rPr>
                <w:spacing w:val="0"/>
                <w:w w:val="100"/>
                <w:position w:val="0"/>
                <w:sz w:val="20"/>
                <w:szCs w:val="20"/>
              </w:rPr>
              <w:t>1</w:t>
            </w:r>
            <w:r>
              <w:rPr>
                <w:rFonts w:hint="eastAsia"/>
                <w:spacing w:val="0"/>
                <w:w w:val="100"/>
                <w:position w:val="0"/>
                <w:sz w:val="20"/>
                <w:szCs w:val="20"/>
                <w:lang w:val="en-US" w:eastAsia="zh-CN"/>
              </w:rPr>
              <w:t>7</w:t>
            </w:r>
            <w:r>
              <w:rPr>
                <w:spacing w:val="0"/>
                <w:w w:val="100"/>
                <w:position w:val="0"/>
                <w:sz w:val="20"/>
                <w:szCs w:val="20"/>
              </w:rPr>
              <w:t xml:space="preserve">.继续执行上级阶段性降低基本医疗保险费率、失业保险费率、工伤保险费率的政策，期限至2022 年4月30 </w:t>
            </w:r>
            <w:r>
              <w:rPr>
                <w:spacing w:val="0"/>
                <w:w w:val="100"/>
                <w:position w:val="0"/>
                <w:sz w:val="20"/>
                <w:szCs w:val="20"/>
                <w:lang w:val="en-US" w:eastAsia="en-US" w:bidi="en-US"/>
              </w:rPr>
              <w:t>Ho</w:t>
            </w:r>
          </w:p>
        </w:tc>
        <w:tc>
          <w:tcPr>
            <w:tcW w:w="1702" w:type="dxa"/>
            <w:tcBorders>
              <w:top w:val="single" w:color="auto" w:sz="4" w:space="0"/>
              <w:left w:val="single" w:color="auto" w:sz="4" w:space="0"/>
              <w:right w:val="single" w:color="auto" w:sz="4" w:space="0"/>
            </w:tcBorders>
            <w:shd w:val="clear" w:color="auto" w:fill="FFFFFF"/>
            <w:vAlign w:val="bottom"/>
          </w:tcPr>
          <w:p>
            <w:pPr>
              <w:pStyle w:val="7"/>
              <w:keepNext w:val="0"/>
              <w:keepLines w:val="0"/>
              <w:widowControl w:val="0"/>
              <w:shd w:val="clear" w:color="auto" w:fill="auto"/>
              <w:bidi w:val="0"/>
              <w:spacing w:before="0" w:after="0" w:line="305" w:lineRule="exact"/>
              <w:ind w:left="0" w:right="0" w:firstLine="0"/>
              <w:jc w:val="center"/>
              <w:rPr>
                <w:sz w:val="20"/>
                <w:szCs w:val="20"/>
              </w:rPr>
            </w:pPr>
            <w:r>
              <w:rPr>
                <w:rFonts w:hint="eastAsia"/>
                <w:spacing w:val="0"/>
                <w:w w:val="100"/>
                <w:position w:val="0"/>
                <w:sz w:val="20"/>
                <w:szCs w:val="20"/>
                <w:lang w:eastAsia="zh-CN"/>
              </w:rPr>
              <w:t>县</w:t>
            </w:r>
            <w:r>
              <w:rPr>
                <w:spacing w:val="0"/>
                <w:w w:val="100"/>
                <w:position w:val="0"/>
                <w:sz w:val="20"/>
                <w:szCs w:val="20"/>
              </w:rPr>
              <w:t>税务局、</w:t>
            </w:r>
            <w:r>
              <w:rPr>
                <w:rFonts w:hint="eastAsia"/>
                <w:spacing w:val="0"/>
                <w:w w:val="100"/>
                <w:position w:val="0"/>
                <w:sz w:val="20"/>
                <w:szCs w:val="20"/>
                <w:lang w:eastAsia="zh-CN"/>
              </w:rPr>
              <w:t>县人社局</w:t>
            </w:r>
            <w:r>
              <w:rPr>
                <w:spacing w:val="0"/>
                <w:w w:val="100"/>
                <w:position w:val="0"/>
                <w:sz w:val="20"/>
                <w:szCs w:val="20"/>
              </w:rPr>
              <w:t>、</w:t>
            </w:r>
            <w:r>
              <w:rPr>
                <w:rFonts w:hint="eastAsia"/>
                <w:spacing w:val="0"/>
                <w:w w:val="100"/>
                <w:position w:val="0"/>
                <w:sz w:val="20"/>
                <w:szCs w:val="20"/>
                <w:lang w:eastAsia="zh-CN"/>
              </w:rPr>
              <w:t>县</w:t>
            </w:r>
            <w:r>
              <w:rPr>
                <w:spacing w:val="0"/>
                <w:w w:val="100"/>
                <w:position w:val="0"/>
                <w:sz w:val="20"/>
                <w:szCs w:val="20"/>
              </w:rPr>
              <w:t>医保局</w:t>
            </w:r>
          </w:p>
        </w:tc>
      </w:tr>
      <w:tr>
        <w:tblPrEx>
          <w:tblCellMar>
            <w:top w:w="0" w:type="dxa"/>
            <w:left w:w="10" w:type="dxa"/>
            <w:bottom w:w="0" w:type="dxa"/>
            <w:right w:w="10" w:type="dxa"/>
          </w:tblCellMar>
        </w:tblPrEx>
        <w:trPr>
          <w:trHeight w:val="1055" w:hRule="exact"/>
          <w:jc w:val="center"/>
        </w:trPr>
        <w:tc>
          <w:tcPr>
            <w:tcW w:w="802" w:type="dxa"/>
            <w:vMerge w:val="continue"/>
            <w:tcBorders>
              <w:left w:val="single" w:color="auto" w:sz="4" w:space="0"/>
            </w:tcBorders>
            <w:shd w:val="clear" w:color="auto" w:fill="FFFFFF"/>
            <w:vAlign w:val="center"/>
          </w:tcPr>
          <w:p/>
        </w:tc>
        <w:tc>
          <w:tcPr>
            <w:tcW w:w="1401" w:type="dxa"/>
            <w:vMerge w:val="continue"/>
            <w:tcBorders>
              <w:top w:val="single" w:color="auto" w:sz="4" w:space="0"/>
              <w:left w:val="single" w:color="auto" w:sz="4" w:space="0"/>
              <w:bottom w:val="single" w:color="auto" w:sz="4" w:space="0"/>
            </w:tcBorders>
            <w:shd w:val="clear" w:color="auto" w:fill="FFFFFF"/>
            <w:vAlign w:val="center"/>
          </w:tcPr>
          <w:p/>
        </w:tc>
        <w:tc>
          <w:tcPr>
            <w:tcW w:w="4915"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01" w:lineRule="exact"/>
              <w:ind w:left="0" w:right="0" w:firstLine="0"/>
              <w:jc w:val="both"/>
              <w:rPr>
                <w:sz w:val="20"/>
                <w:szCs w:val="20"/>
              </w:rPr>
            </w:pPr>
            <w:r>
              <w:rPr>
                <w:spacing w:val="0"/>
                <w:w w:val="100"/>
                <w:position w:val="0"/>
                <w:sz w:val="20"/>
                <w:szCs w:val="20"/>
              </w:rPr>
              <w:t>1</w:t>
            </w:r>
            <w:r>
              <w:rPr>
                <w:rFonts w:hint="eastAsia"/>
                <w:spacing w:val="0"/>
                <w:w w:val="100"/>
                <w:position w:val="0"/>
                <w:sz w:val="20"/>
                <w:szCs w:val="20"/>
                <w:lang w:val="en-US" w:eastAsia="zh-CN"/>
              </w:rPr>
              <w:t>8</w:t>
            </w:r>
            <w:r>
              <w:rPr>
                <w:spacing w:val="0"/>
                <w:w w:val="100"/>
                <w:position w:val="0"/>
                <w:sz w:val="20"/>
                <w:szCs w:val="20"/>
              </w:rPr>
              <w:t>.继续按不高于2017年征收标准征收残疾人就业保障金，落实分档减缴和暂免征收优惠政策，期 限至</w:t>
            </w:r>
            <w:r>
              <w:rPr>
                <w:color w:val="676767"/>
                <w:spacing w:val="0"/>
                <w:w w:val="100"/>
                <w:position w:val="0"/>
                <w:sz w:val="20"/>
                <w:szCs w:val="20"/>
              </w:rPr>
              <w:t>2022</w:t>
            </w:r>
            <w:r>
              <w:rPr>
                <w:spacing w:val="0"/>
                <w:w w:val="100"/>
                <w:position w:val="0"/>
                <w:sz w:val="20"/>
                <w:szCs w:val="20"/>
              </w:rPr>
              <w:t>年</w:t>
            </w:r>
            <w:r>
              <w:rPr>
                <w:color w:val="676767"/>
                <w:spacing w:val="0"/>
                <w:w w:val="100"/>
                <w:position w:val="0"/>
                <w:sz w:val="20"/>
                <w:szCs w:val="20"/>
              </w:rPr>
              <w:t>12</w:t>
            </w:r>
            <w:r>
              <w:rPr>
                <w:spacing w:val="0"/>
                <w:w w:val="100"/>
                <w:position w:val="0"/>
                <w:sz w:val="20"/>
                <w:szCs w:val="20"/>
              </w:rPr>
              <w:t>月31日（即所属期至2021年12月</w:t>
            </w:r>
            <w:r>
              <w:rPr>
                <w:color w:val="676767"/>
                <w:spacing w:val="0"/>
                <w:w w:val="100"/>
                <w:position w:val="0"/>
                <w:sz w:val="20"/>
                <w:szCs w:val="20"/>
              </w:rPr>
              <w:t>31</w:t>
            </w:r>
            <w:r>
              <w:rPr>
                <w:rFonts w:hint="eastAsia"/>
                <w:spacing w:val="0"/>
                <w:w w:val="100"/>
                <w:position w:val="0"/>
                <w:sz w:val="20"/>
                <w:szCs w:val="20"/>
                <w:lang w:val="en-US" w:eastAsia="zh-CN" w:bidi="en-US"/>
              </w:rPr>
              <w:t>日</w:t>
            </w:r>
            <w:r>
              <w:rPr>
                <w:spacing w:val="0"/>
                <w:w w:val="100"/>
                <w:position w:val="0"/>
                <w:sz w:val="20"/>
                <w:szCs w:val="20"/>
              </w:rPr>
              <w:t xml:space="preserve">） </w:t>
            </w:r>
            <w:r>
              <w:rPr>
                <w:color w:val="676767"/>
                <w:spacing w:val="0"/>
                <w:w w:val="100"/>
                <w:position w:val="0"/>
                <w:sz w:val="20"/>
                <w:szCs w:val="20"/>
                <w:vertAlign w:val="subscript"/>
                <w:lang w:val="en-US" w:eastAsia="en-US" w:bidi="en-US"/>
              </w:rPr>
              <w:t>o</w:t>
            </w:r>
          </w:p>
        </w:tc>
        <w:tc>
          <w:tcPr>
            <w:tcW w:w="1702"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0"/>
                <w:szCs w:val="20"/>
              </w:rPr>
            </w:pPr>
            <w:r>
              <w:rPr>
                <w:rFonts w:hint="eastAsia"/>
                <w:spacing w:val="0"/>
                <w:w w:val="100"/>
                <w:position w:val="0"/>
                <w:sz w:val="20"/>
                <w:szCs w:val="20"/>
                <w:lang w:eastAsia="zh-CN"/>
              </w:rPr>
              <w:t>县</w:t>
            </w:r>
            <w:r>
              <w:rPr>
                <w:spacing w:val="0"/>
                <w:w w:val="100"/>
                <w:position w:val="0"/>
                <w:sz w:val="20"/>
                <w:szCs w:val="20"/>
              </w:rPr>
              <w:t>残联</w:t>
            </w:r>
          </w:p>
        </w:tc>
      </w:tr>
      <w:tr>
        <w:tblPrEx>
          <w:tblCellMar>
            <w:top w:w="0" w:type="dxa"/>
            <w:left w:w="10" w:type="dxa"/>
            <w:bottom w:w="0" w:type="dxa"/>
            <w:right w:w="10" w:type="dxa"/>
          </w:tblCellMar>
        </w:tblPrEx>
        <w:trPr>
          <w:trHeight w:val="1262" w:hRule="exact"/>
          <w:jc w:val="center"/>
        </w:trPr>
        <w:tc>
          <w:tcPr>
            <w:tcW w:w="802" w:type="dxa"/>
            <w:vMerge w:val="continue"/>
            <w:tcBorders>
              <w:left w:val="single" w:color="auto" w:sz="4" w:space="0"/>
            </w:tcBorders>
            <w:shd w:val="clear" w:color="auto" w:fill="FFFFFF"/>
            <w:vAlign w:val="center"/>
          </w:tcPr>
          <w:p/>
        </w:tc>
        <w:tc>
          <w:tcPr>
            <w:tcW w:w="1401" w:type="dxa"/>
            <w:vMerge w:val="continue"/>
            <w:tcBorders>
              <w:top w:val="single" w:color="auto" w:sz="4" w:space="0"/>
              <w:left w:val="single" w:color="auto" w:sz="4" w:space="0"/>
              <w:bottom w:val="single" w:color="auto" w:sz="4" w:space="0"/>
            </w:tcBorders>
            <w:shd w:val="clear" w:color="auto" w:fill="FFFFFF"/>
            <w:vAlign w:val="center"/>
          </w:tcPr>
          <w:p/>
        </w:tc>
        <w:tc>
          <w:tcPr>
            <w:tcW w:w="4915"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09" w:lineRule="exact"/>
              <w:ind w:left="0" w:right="0" w:firstLine="0"/>
              <w:jc w:val="both"/>
              <w:rPr>
                <w:sz w:val="20"/>
                <w:szCs w:val="20"/>
              </w:rPr>
            </w:pPr>
            <w:r>
              <w:rPr>
                <w:rFonts w:hint="eastAsia"/>
                <w:color w:val="676767"/>
                <w:spacing w:val="0"/>
                <w:w w:val="100"/>
                <w:position w:val="0"/>
                <w:sz w:val="20"/>
                <w:szCs w:val="20"/>
                <w:lang w:val="en-US" w:eastAsia="zh-CN"/>
              </w:rPr>
              <w:t>19</w:t>
            </w:r>
            <w:r>
              <w:rPr>
                <w:spacing w:val="0"/>
                <w:w w:val="100"/>
                <w:position w:val="0"/>
                <w:sz w:val="20"/>
                <w:szCs w:val="20"/>
              </w:rPr>
              <w:t>.加大工会经费返还补助力度，对小微企业工会经费实行全额返还，期限至</w:t>
            </w:r>
            <w:r>
              <w:rPr>
                <w:color w:val="676767"/>
                <w:spacing w:val="0"/>
                <w:w w:val="100"/>
                <w:position w:val="0"/>
                <w:sz w:val="20"/>
                <w:szCs w:val="20"/>
              </w:rPr>
              <w:t>2021</w:t>
            </w:r>
            <w:r>
              <w:rPr>
                <w:spacing w:val="0"/>
                <w:w w:val="100"/>
                <w:position w:val="0"/>
                <w:sz w:val="20"/>
                <w:szCs w:val="20"/>
              </w:rPr>
              <w:t>年</w:t>
            </w:r>
            <w:r>
              <w:rPr>
                <w:color w:val="676767"/>
                <w:spacing w:val="0"/>
                <w:w w:val="100"/>
                <w:position w:val="0"/>
                <w:sz w:val="20"/>
                <w:szCs w:val="20"/>
              </w:rPr>
              <w:t>1</w:t>
            </w:r>
            <w:r>
              <w:rPr>
                <w:spacing w:val="0"/>
                <w:w w:val="100"/>
                <w:position w:val="0"/>
                <w:sz w:val="20"/>
                <w:szCs w:val="20"/>
              </w:rPr>
              <w:t>2月31</w:t>
            </w:r>
            <w:r>
              <w:rPr>
                <w:rFonts w:hint="eastAsia"/>
                <w:spacing w:val="0"/>
                <w:w w:val="100"/>
                <w:position w:val="0"/>
                <w:sz w:val="20"/>
                <w:szCs w:val="20"/>
                <w:lang w:eastAsia="zh-CN"/>
              </w:rPr>
              <w:t>日</w:t>
            </w:r>
            <w:r>
              <w:rPr>
                <w:spacing w:val="0"/>
                <w:w w:val="100"/>
                <w:position w:val="0"/>
                <w:sz w:val="20"/>
                <w:szCs w:val="20"/>
                <w:lang w:val="en-US" w:eastAsia="en-US" w:bidi="en-US"/>
              </w:rPr>
              <w:t xml:space="preserve">； </w:t>
            </w:r>
            <w:r>
              <w:rPr>
                <w:spacing w:val="0"/>
                <w:w w:val="100"/>
                <w:position w:val="0"/>
                <w:sz w:val="20"/>
                <w:szCs w:val="20"/>
              </w:rPr>
              <w:t>对有困难的中型企业工会，县级以上工会安排专项资金予以回拨补助。</w:t>
            </w:r>
          </w:p>
        </w:tc>
        <w:tc>
          <w:tcPr>
            <w:tcW w:w="1702"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0"/>
                <w:szCs w:val="20"/>
              </w:rPr>
            </w:pPr>
            <w:r>
              <w:rPr>
                <w:rFonts w:hint="eastAsia"/>
                <w:spacing w:val="0"/>
                <w:w w:val="100"/>
                <w:position w:val="0"/>
                <w:sz w:val="20"/>
                <w:szCs w:val="20"/>
                <w:lang w:eastAsia="zh-CN"/>
              </w:rPr>
              <w:t>县</w:t>
            </w:r>
            <w:r>
              <w:rPr>
                <w:spacing w:val="0"/>
                <w:w w:val="100"/>
                <w:position w:val="0"/>
                <w:sz w:val="20"/>
                <w:szCs w:val="20"/>
              </w:rPr>
              <w:t>总工会</w:t>
            </w:r>
          </w:p>
        </w:tc>
      </w:tr>
      <w:tr>
        <w:tblPrEx>
          <w:tblCellMar>
            <w:top w:w="0" w:type="dxa"/>
            <w:left w:w="10" w:type="dxa"/>
            <w:bottom w:w="0" w:type="dxa"/>
            <w:right w:w="10" w:type="dxa"/>
          </w:tblCellMar>
        </w:tblPrEx>
        <w:trPr>
          <w:trHeight w:val="1037" w:hRule="exact"/>
          <w:jc w:val="center"/>
        </w:trPr>
        <w:tc>
          <w:tcPr>
            <w:tcW w:w="802" w:type="dxa"/>
            <w:vMerge w:val="continue"/>
            <w:tcBorders>
              <w:left w:val="single" w:color="auto" w:sz="4" w:space="0"/>
            </w:tcBorders>
            <w:shd w:val="clear" w:color="auto" w:fill="FFFFFF"/>
            <w:vAlign w:val="center"/>
          </w:tcPr>
          <w:p/>
        </w:tc>
        <w:tc>
          <w:tcPr>
            <w:tcW w:w="1401"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0" w:lineRule="exact"/>
              <w:ind w:left="0" w:right="0" w:firstLine="0"/>
              <w:jc w:val="left"/>
              <w:rPr>
                <w:sz w:val="20"/>
                <w:szCs w:val="20"/>
              </w:rPr>
            </w:pPr>
            <w:r>
              <w:rPr>
                <w:spacing w:val="0"/>
                <w:w w:val="100"/>
                <w:position w:val="0"/>
                <w:sz w:val="20"/>
                <w:szCs w:val="20"/>
              </w:rPr>
              <w:t>（六）进一步降低要素成本</w:t>
            </w:r>
          </w:p>
        </w:tc>
        <w:tc>
          <w:tcPr>
            <w:tcW w:w="4915"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02" w:lineRule="exact"/>
              <w:ind w:left="0" w:right="0" w:firstLine="0"/>
              <w:jc w:val="both"/>
              <w:rPr>
                <w:sz w:val="20"/>
                <w:szCs w:val="20"/>
              </w:rPr>
            </w:pPr>
            <w:r>
              <w:rPr>
                <w:rFonts w:hint="eastAsia"/>
                <w:spacing w:val="0"/>
                <w:w w:val="100"/>
                <w:position w:val="0"/>
                <w:sz w:val="20"/>
                <w:szCs w:val="20"/>
                <w:lang w:val="en-US" w:eastAsia="zh-CN"/>
              </w:rPr>
              <w:t>20</w:t>
            </w:r>
            <w:r>
              <w:rPr>
                <w:spacing w:val="0"/>
                <w:w w:val="100"/>
                <w:position w:val="0"/>
                <w:sz w:val="20"/>
                <w:szCs w:val="20"/>
              </w:rPr>
              <w:t>.充分发挥</w:t>
            </w:r>
            <w:r>
              <w:rPr>
                <w:rFonts w:hint="eastAsia"/>
                <w:spacing w:val="0"/>
                <w:w w:val="100"/>
                <w:position w:val="0"/>
                <w:sz w:val="20"/>
                <w:szCs w:val="20"/>
                <w:lang w:eastAsia="zh-CN"/>
              </w:rPr>
              <w:t>市场</w:t>
            </w:r>
            <w:r>
              <w:rPr>
                <w:spacing w:val="0"/>
                <w:w w:val="100"/>
                <w:position w:val="0"/>
                <w:sz w:val="20"/>
                <w:szCs w:val="20"/>
              </w:rPr>
              <w:t>在资源配置中的决定性作用。扩大售电侧改革试点，省级以上工业园区积极组织企业联合参与电力直接交易，降低用电成本。</w:t>
            </w:r>
          </w:p>
        </w:tc>
        <w:tc>
          <w:tcPr>
            <w:tcW w:w="1702"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0"/>
                <w:szCs w:val="20"/>
              </w:rPr>
            </w:pPr>
            <w:r>
              <w:rPr>
                <w:rFonts w:hint="eastAsia"/>
                <w:spacing w:val="0"/>
                <w:w w:val="100"/>
                <w:position w:val="0"/>
                <w:sz w:val="20"/>
                <w:szCs w:val="20"/>
                <w:lang w:eastAsia="zh-CN"/>
              </w:rPr>
              <w:t>县发改局</w:t>
            </w:r>
          </w:p>
        </w:tc>
      </w:tr>
      <w:tr>
        <w:tblPrEx>
          <w:tblCellMar>
            <w:top w:w="0" w:type="dxa"/>
            <w:left w:w="10" w:type="dxa"/>
            <w:bottom w:w="0" w:type="dxa"/>
            <w:right w:w="10" w:type="dxa"/>
          </w:tblCellMar>
        </w:tblPrEx>
        <w:trPr>
          <w:trHeight w:val="517" w:hRule="exact"/>
          <w:jc w:val="center"/>
        </w:trPr>
        <w:tc>
          <w:tcPr>
            <w:tcW w:w="802" w:type="dxa"/>
            <w:vMerge w:val="continue"/>
            <w:tcBorders>
              <w:left w:val="single" w:color="auto" w:sz="4" w:space="0"/>
            </w:tcBorders>
            <w:shd w:val="clear" w:color="auto" w:fill="FFFFFF"/>
            <w:vAlign w:val="center"/>
          </w:tcPr>
          <w:p/>
        </w:tc>
        <w:tc>
          <w:tcPr>
            <w:tcW w:w="1401" w:type="dxa"/>
            <w:vMerge w:val="continue"/>
            <w:tcBorders>
              <w:left w:val="single" w:color="auto" w:sz="4" w:space="0"/>
            </w:tcBorders>
            <w:shd w:val="clear" w:color="auto" w:fill="FFFFFF"/>
            <w:vAlign w:val="center"/>
          </w:tcPr>
          <w:p/>
        </w:tc>
        <w:tc>
          <w:tcPr>
            <w:tcW w:w="4915"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both"/>
              <w:rPr>
                <w:sz w:val="20"/>
                <w:szCs w:val="20"/>
              </w:rPr>
            </w:pPr>
            <w:r>
              <w:rPr>
                <w:rFonts w:hint="eastAsia"/>
                <w:color w:val="676767"/>
                <w:spacing w:val="0"/>
                <w:w w:val="100"/>
                <w:position w:val="0"/>
                <w:sz w:val="20"/>
                <w:szCs w:val="20"/>
                <w:lang w:val="en-US" w:eastAsia="zh-CN"/>
              </w:rPr>
              <w:t>21</w:t>
            </w:r>
            <w:r>
              <w:rPr>
                <w:spacing w:val="0"/>
                <w:w w:val="100"/>
                <w:position w:val="0"/>
                <w:sz w:val="20"/>
                <w:szCs w:val="20"/>
              </w:rPr>
              <w:t>.推广电商新模式，举办</w:t>
            </w:r>
            <w:r>
              <w:rPr>
                <w:spacing w:val="0"/>
                <w:w w:val="100"/>
                <w:position w:val="0"/>
                <w:sz w:val="20"/>
                <w:szCs w:val="20"/>
                <w:lang w:val="zh-CN" w:eastAsia="zh-CN" w:bidi="zh-CN"/>
              </w:rPr>
              <w:t>“电商</w:t>
            </w:r>
            <w:r>
              <w:rPr>
                <w:spacing w:val="0"/>
                <w:w w:val="100"/>
                <w:position w:val="0"/>
                <w:sz w:val="20"/>
                <w:szCs w:val="20"/>
              </w:rPr>
              <w:t>+直播"线上活动。</w:t>
            </w:r>
          </w:p>
        </w:tc>
        <w:tc>
          <w:tcPr>
            <w:tcW w:w="1702"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eastAsia="宋体"/>
                <w:sz w:val="20"/>
                <w:szCs w:val="20"/>
                <w:lang w:eastAsia="zh-CN"/>
              </w:rPr>
            </w:pPr>
            <w:r>
              <w:rPr>
                <w:rFonts w:hint="eastAsia"/>
                <w:spacing w:val="0"/>
                <w:w w:val="100"/>
                <w:position w:val="0"/>
                <w:sz w:val="20"/>
                <w:szCs w:val="20"/>
                <w:lang w:eastAsia="zh-CN"/>
              </w:rPr>
              <w:t>县工商信局</w:t>
            </w:r>
          </w:p>
        </w:tc>
      </w:tr>
      <w:tr>
        <w:tblPrEx>
          <w:tblCellMar>
            <w:top w:w="0" w:type="dxa"/>
            <w:left w:w="10" w:type="dxa"/>
            <w:bottom w:w="0" w:type="dxa"/>
            <w:right w:w="10" w:type="dxa"/>
          </w:tblCellMar>
        </w:tblPrEx>
        <w:trPr>
          <w:trHeight w:val="460" w:hRule="exact"/>
          <w:jc w:val="center"/>
        </w:trPr>
        <w:tc>
          <w:tcPr>
            <w:tcW w:w="802" w:type="dxa"/>
            <w:vMerge w:val="continue"/>
            <w:tcBorders>
              <w:left w:val="single" w:color="auto" w:sz="4" w:space="0"/>
            </w:tcBorders>
            <w:shd w:val="clear" w:color="auto" w:fill="FFFFFF"/>
            <w:vAlign w:val="center"/>
          </w:tcPr>
          <w:p/>
        </w:tc>
        <w:tc>
          <w:tcPr>
            <w:tcW w:w="1401" w:type="dxa"/>
            <w:vMerge w:val="continue"/>
            <w:tcBorders>
              <w:left w:val="single" w:color="auto" w:sz="4" w:space="0"/>
            </w:tcBorders>
            <w:shd w:val="clear" w:color="auto" w:fill="FFFFFF"/>
            <w:vAlign w:val="center"/>
          </w:tcPr>
          <w:p/>
        </w:tc>
        <w:tc>
          <w:tcPr>
            <w:tcW w:w="4915"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317" w:lineRule="exact"/>
              <w:ind w:left="0" w:right="0" w:firstLine="0"/>
              <w:jc w:val="both"/>
              <w:rPr>
                <w:sz w:val="20"/>
                <w:szCs w:val="20"/>
              </w:rPr>
            </w:pPr>
            <w:r>
              <w:rPr>
                <w:spacing w:val="0"/>
                <w:w w:val="100"/>
                <w:position w:val="0"/>
                <w:sz w:val="20"/>
                <w:szCs w:val="20"/>
              </w:rPr>
              <w:t>2</w:t>
            </w:r>
            <w:r>
              <w:rPr>
                <w:rFonts w:hint="eastAsia"/>
                <w:spacing w:val="0"/>
                <w:w w:val="100"/>
                <w:position w:val="0"/>
                <w:sz w:val="20"/>
                <w:szCs w:val="20"/>
                <w:lang w:val="en-US" w:eastAsia="zh-CN"/>
              </w:rPr>
              <w:t>2</w:t>
            </w:r>
            <w:r>
              <w:rPr>
                <w:spacing w:val="0"/>
                <w:w w:val="100"/>
                <w:position w:val="0"/>
                <w:sz w:val="20"/>
                <w:szCs w:val="20"/>
              </w:rPr>
              <w:t>.划定工业用地控制线，充分保障民营企业发展空间。</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0"/>
                <w:szCs w:val="20"/>
              </w:rPr>
            </w:pPr>
            <w:r>
              <w:rPr>
                <w:rFonts w:hint="eastAsia"/>
                <w:spacing w:val="0"/>
                <w:w w:val="100"/>
                <w:position w:val="0"/>
                <w:sz w:val="20"/>
                <w:szCs w:val="20"/>
                <w:lang w:eastAsia="zh-CN"/>
              </w:rPr>
              <w:t>县</w:t>
            </w:r>
            <w:r>
              <w:rPr>
                <w:spacing w:val="0"/>
                <w:w w:val="100"/>
                <w:position w:val="0"/>
                <w:sz w:val="20"/>
                <w:szCs w:val="20"/>
              </w:rPr>
              <w:t>自然资源局</w:t>
            </w:r>
          </w:p>
        </w:tc>
      </w:tr>
      <w:tr>
        <w:tblPrEx>
          <w:tblCellMar>
            <w:top w:w="0" w:type="dxa"/>
            <w:left w:w="10" w:type="dxa"/>
            <w:bottom w:w="0" w:type="dxa"/>
            <w:right w:w="10" w:type="dxa"/>
          </w:tblCellMar>
        </w:tblPrEx>
        <w:trPr>
          <w:trHeight w:val="936" w:hRule="exact"/>
          <w:jc w:val="center"/>
        </w:trPr>
        <w:tc>
          <w:tcPr>
            <w:tcW w:w="802" w:type="dxa"/>
            <w:vMerge w:val="continue"/>
            <w:tcBorders>
              <w:left w:val="single" w:color="auto" w:sz="4" w:space="0"/>
            </w:tcBorders>
            <w:shd w:val="clear" w:color="auto" w:fill="FFFFFF"/>
            <w:vAlign w:val="center"/>
          </w:tcPr>
          <w:p/>
        </w:tc>
        <w:tc>
          <w:tcPr>
            <w:tcW w:w="1401" w:type="dxa"/>
            <w:vMerge w:val="continue"/>
            <w:tcBorders>
              <w:left w:val="single" w:color="auto" w:sz="4" w:space="0"/>
            </w:tcBorders>
            <w:shd w:val="clear" w:color="auto" w:fill="FFFFFF"/>
            <w:vAlign w:val="center"/>
          </w:tcPr>
          <w:p/>
        </w:tc>
        <w:tc>
          <w:tcPr>
            <w:tcW w:w="4915"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305" w:lineRule="exact"/>
              <w:ind w:left="0" w:leftChars="0" w:right="0" w:rightChars="0" w:firstLine="0" w:firstLineChars="0"/>
              <w:jc w:val="both"/>
              <w:rPr>
                <w:spacing w:val="0"/>
                <w:w w:val="100"/>
                <w:position w:val="0"/>
                <w:sz w:val="20"/>
                <w:szCs w:val="20"/>
              </w:rPr>
            </w:pPr>
            <w:r>
              <w:rPr>
                <w:spacing w:val="0"/>
                <w:w w:val="100"/>
                <w:position w:val="0"/>
                <w:sz w:val="20"/>
                <w:szCs w:val="20"/>
              </w:rPr>
              <w:t>2</w:t>
            </w:r>
            <w:r>
              <w:rPr>
                <w:rFonts w:hint="eastAsia"/>
                <w:spacing w:val="0"/>
                <w:w w:val="100"/>
                <w:position w:val="0"/>
                <w:sz w:val="20"/>
                <w:szCs w:val="20"/>
                <w:lang w:val="en-US" w:eastAsia="zh-CN"/>
              </w:rPr>
              <w:t>3</w:t>
            </w:r>
            <w:r>
              <w:rPr>
                <w:spacing w:val="0"/>
                <w:w w:val="100"/>
                <w:position w:val="0"/>
                <w:sz w:val="20"/>
                <w:szCs w:val="20"/>
              </w:rPr>
              <w:t>.积极推行</w:t>
            </w:r>
            <w:r>
              <w:rPr>
                <w:spacing w:val="0"/>
                <w:w w:val="100"/>
                <w:position w:val="0"/>
                <w:sz w:val="20"/>
                <w:szCs w:val="20"/>
                <w:lang w:val="zh-CN" w:eastAsia="zh-CN" w:bidi="zh-CN"/>
              </w:rPr>
              <w:t>“工</w:t>
            </w:r>
            <w:r>
              <w:rPr>
                <w:spacing w:val="0"/>
                <w:w w:val="100"/>
                <w:position w:val="0"/>
                <w:sz w:val="20"/>
                <w:szCs w:val="20"/>
              </w:rPr>
              <w:t>业标准地”供地模式。在符合规划、不改变用途的条件下，适当提高工业用地和仓储用地容积率。</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eastAsia"/>
                <w:spacing w:val="0"/>
                <w:w w:val="100"/>
                <w:position w:val="0"/>
                <w:sz w:val="20"/>
                <w:szCs w:val="20"/>
                <w:lang w:eastAsia="zh-CN"/>
              </w:rPr>
            </w:pPr>
            <w:r>
              <w:rPr>
                <w:rFonts w:hint="eastAsia"/>
                <w:spacing w:val="0"/>
                <w:w w:val="100"/>
                <w:position w:val="0"/>
                <w:sz w:val="20"/>
                <w:szCs w:val="20"/>
                <w:lang w:eastAsia="zh-CN"/>
              </w:rPr>
              <w:t>县</w:t>
            </w:r>
            <w:r>
              <w:rPr>
                <w:spacing w:val="0"/>
                <w:w w:val="100"/>
                <w:position w:val="0"/>
                <w:sz w:val="20"/>
                <w:szCs w:val="20"/>
              </w:rPr>
              <w:t>自然资源局</w:t>
            </w:r>
          </w:p>
        </w:tc>
      </w:tr>
      <w:tr>
        <w:tblPrEx>
          <w:tblCellMar>
            <w:top w:w="0" w:type="dxa"/>
            <w:left w:w="10" w:type="dxa"/>
            <w:bottom w:w="0" w:type="dxa"/>
            <w:right w:w="10" w:type="dxa"/>
          </w:tblCellMar>
        </w:tblPrEx>
        <w:trPr>
          <w:trHeight w:val="738" w:hRule="exact"/>
          <w:jc w:val="center"/>
        </w:trPr>
        <w:tc>
          <w:tcPr>
            <w:tcW w:w="802" w:type="dxa"/>
            <w:vMerge w:val="continue"/>
            <w:tcBorders>
              <w:left w:val="single" w:color="auto" w:sz="4" w:space="0"/>
            </w:tcBorders>
            <w:shd w:val="clear" w:color="auto" w:fill="FFFFFF"/>
            <w:vAlign w:val="center"/>
          </w:tcPr>
          <w:p/>
        </w:tc>
        <w:tc>
          <w:tcPr>
            <w:tcW w:w="1401" w:type="dxa"/>
            <w:vMerge w:val="continue"/>
            <w:tcBorders>
              <w:left w:val="single" w:color="auto" w:sz="4" w:space="0"/>
            </w:tcBorders>
            <w:shd w:val="clear" w:color="auto" w:fill="FFFFFF"/>
            <w:vAlign w:val="center"/>
          </w:tcPr>
          <w:p/>
        </w:tc>
        <w:tc>
          <w:tcPr>
            <w:tcW w:w="4915"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326" w:lineRule="exact"/>
              <w:ind w:left="0" w:leftChars="0" w:right="0" w:rightChars="0" w:firstLine="0" w:firstLineChars="0"/>
              <w:jc w:val="both"/>
              <w:rPr>
                <w:spacing w:val="0"/>
                <w:w w:val="100"/>
                <w:position w:val="0"/>
                <w:sz w:val="20"/>
                <w:szCs w:val="20"/>
              </w:rPr>
            </w:pPr>
            <w:r>
              <w:rPr>
                <w:spacing w:val="0"/>
                <w:w w:val="100"/>
                <w:position w:val="0"/>
                <w:sz w:val="20"/>
                <w:szCs w:val="20"/>
              </w:rPr>
              <w:t>2</w:t>
            </w:r>
            <w:r>
              <w:rPr>
                <w:rFonts w:hint="eastAsia"/>
                <w:spacing w:val="0"/>
                <w:w w:val="100"/>
                <w:position w:val="0"/>
                <w:sz w:val="20"/>
                <w:szCs w:val="20"/>
                <w:lang w:val="en-US" w:eastAsia="zh-CN"/>
              </w:rPr>
              <w:t>4</w:t>
            </w:r>
            <w:r>
              <w:rPr>
                <w:spacing w:val="0"/>
                <w:w w:val="100"/>
                <w:position w:val="0"/>
                <w:sz w:val="20"/>
                <w:szCs w:val="20"/>
              </w:rPr>
              <w:t>.支持民营企业依法利用</w:t>
            </w:r>
            <w:r>
              <w:rPr>
                <w:spacing w:val="0"/>
                <w:w w:val="100"/>
                <w:position w:val="0"/>
                <w:sz w:val="20"/>
                <w:szCs w:val="20"/>
                <w:lang w:val="zh-CN" w:eastAsia="zh-CN" w:bidi="zh-CN"/>
              </w:rPr>
              <w:t>“三</w:t>
            </w:r>
            <w:r>
              <w:rPr>
                <w:spacing w:val="0"/>
                <w:w w:val="100"/>
                <w:position w:val="0"/>
                <w:sz w:val="20"/>
                <w:szCs w:val="20"/>
              </w:rPr>
              <w:t>旧”改造等政策完善历史用地手续。</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eastAsia"/>
                <w:spacing w:val="0"/>
                <w:w w:val="100"/>
                <w:position w:val="0"/>
                <w:sz w:val="20"/>
                <w:szCs w:val="20"/>
                <w:lang w:eastAsia="zh-CN"/>
              </w:rPr>
            </w:pPr>
            <w:r>
              <w:rPr>
                <w:rFonts w:hint="eastAsia"/>
                <w:spacing w:val="0"/>
                <w:w w:val="100"/>
                <w:position w:val="0"/>
                <w:sz w:val="20"/>
                <w:szCs w:val="20"/>
                <w:lang w:eastAsia="zh-CN"/>
              </w:rPr>
              <w:t>县</w:t>
            </w:r>
            <w:r>
              <w:rPr>
                <w:spacing w:val="0"/>
                <w:w w:val="100"/>
                <w:position w:val="0"/>
                <w:sz w:val="20"/>
                <w:szCs w:val="20"/>
              </w:rPr>
              <w:t>自然资源局</w:t>
            </w:r>
          </w:p>
        </w:tc>
      </w:tr>
      <w:tr>
        <w:tblPrEx>
          <w:tblCellMar>
            <w:top w:w="0" w:type="dxa"/>
            <w:left w:w="10" w:type="dxa"/>
            <w:bottom w:w="0" w:type="dxa"/>
            <w:right w:w="10" w:type="dxa"/>
          </w:tblCellMar>
        </w:tblPrEx>
        <w:trPr>
          <w:trHeight w:val="533" w:hRule="exact"/>
          <w:jc w:val="center"/>
        </w:trPr>
        <w:tc>
          <w:tcPr>
            <w:tcW w:w="802" w:type="dxa"/>
            <w:vMerge w:val="continue"/>
            <w:tcBorders>
              <w:left w:val="single" w:color="auto" w:sz="4" w:space="0"/>
            </w:tcBorders>
            <w:shd w:val="clear" w:color="auto" w:fill="FFFFFF"/>
            <w:vAlign w:val="center"/>
          </w:tcPr>
          <w:p/>
        </w:tc>
        <w:tc>
          <w:tcPr>
            <w:tcW w:w="1401" w:type="dxa"/>
            <w:vMerge w:val="continue"/>
            <w:tcBorders>
              <w:left w:val="single" w:color="auto" w:sz="4" w:space="0"/>
            </w:tcBorders>
            <w:shd w:val="clear" w:color="auto" w:fill="FFFFFF"/>
            <w:vAlign w:val="center"/>
          </w:tcPr>
          <w:p/>
        </w:tc>
        <w:tc>
          <w:tcPr>
            <w:tcW w:w="4915"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both"/>
              <w:rPr>
                <w:spacing w:val="0"/>
                <w:w w:val="100"/>
                <w:position w:val="0"/>
                <w:sz w:val="20"/>
                <w:szCs w:val="20"/>
              </w:rPr>
            </w:pPr>
            <w:r>
              <w:rPr>
                <w:spacing w:val="0"/>
                <w:w w:val="100"/>
                <w:position w:val="0"/>
                <w:sz w:val="20"/>
                <w:szCs w:val="20"/>
              </w:rPr>
              <w:t>2</w:t>
            </w:r>
            <w:r>
              <w:rPr>
                <w:rFonts w:hint="eastAsia"/>
                <w:spacing w:val="0"/>
                <w:w w:val="100"/>
                <w:position w:val="0"/>
                <w:sz w:val="20"/>
                <w:szCs w:val="20"/>
                <w:lang w:val="en-US" w:eastAsia="zh-CN"/>
              </w:rPr>
              <w:t>5</w:t>
            </w:r>
            <w:r>
              <w:rPr>
                <w:spacing w:val="0"/>
                <w:w w:val="100"/>
                <w:position w:val="0"/>
                <w:sz w:val="20"/>
                <w:szCs w:val="20"/>
              </w:rPr>
              <w:t>.推动下调中小企业宽带专线接入资费水平。</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eastAsia"/>
                <w:spacing w:val="0"/>
                <w:w w:val="100"/>
                <w:position w:val="0"/>
                <w:sz w:val="20"/>
                <w:szCs w:val="20"/>
                <w:lang w:eastAsia="zh-CN"/>
              </w:rPr>
            </w:pPr>
            <w:r>
              <w:rPr>
                <w:rFonts w:hint="eastAsia"/>
                <w:spacing w:val="0"/>
                <w:w w:val="100"/>
                <w:position w:val="0"/>
                <w:sz w:val="20"/>
                <w:szCs w:val="20"/>
                <w:lang w:eastAsia="zh-CN"/>
              </w:rPr>
              <w:t>县工商信局</w:t>
            </w:r>
          </w:p>
        </w:tc>
      </w:tr>
      <w:tr>
        <w:tblPrEx>
          <w:tblCellMar>
            <w:top w:w="0" w:type="dxa"/>
            <w:left w:w="10" w:type="dxa"/>
            <w:bottom w:w="0" w:type="dxa"/>
            <w:right w:w="10" w:type="dxa"/>
          </w:tblCellMar>
        </w:tblPrEx>
        <w:trPr>
          <w:trHeight w:val="645" w:hRule="exact"/>
          <w:jc w:val="center"/>
        </w:trPr>
        <w:tc>
          <w:tcPr>
            <w:tcW w:w="802" w:type="dxa"/>
            <w:vMerge w:val="continue"/>
            <w:tcBorders>
              <w:left w:val="single" w:color="auto" w:sz="4" w:space="0"/>
              <w:bottom w:val="single" w:color="auto" w:sz="4" w:space="0"/>
            </w:tcBorders>
            <w:shd w:val="clear" w:color="auto" w:fill="FFFFFF"/>
            <w:vAlign w:val="center"/>
          </w:tcPr>
          <w:p/>
        </w:tc>
        <w:tc>
          <w:tcPr>
            <w:tcW w:w="1401" w:type="dxa"/>
            <w:vMerge w:val="continue"/>
            <w:tcBorders>
              <w:left w:val="single" w:color="auto" w:sz="4" w:space="0"/>
              <w:bottom w:val="single" w:color="auto" w:sz="4" w:space="0"/>
            </w:tcBorders>
            <w:shd w:val="clear" w:color="auto" w:fill="FFFFFF"/>
            <w:vAlign w:val="center"/>
          </w:tcPr>
          <w:p/>
        </w:tc>
        <w:tc>
          <w:tcPr>
            <w:tcW w:w="4915"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312" w:lineRule="exact"/>
              <w:ind w:left="0" w:leftChars="0" w:right="0" w:rightChars="0" w:firstLine="0" w:firstLineChars="0"/>
              <w:jc w:val="both"/>
              <w:rPr>
                <w:spacing w:val="0"/>
                <w:w w:val="100"/>
                <w:position w:val="0"/>
                <w:sz w:val="20"/>
                <w:szCs w:val="20"/>
              </w:rPr>
            </w:pPr>
            <w:r>
              <w:rPr>
                <w:spacing w:val="0"/>
                <w:w w:val="100"/>
                <w:position w:val="0"/>
                <w:sz w:val="20"/>
                <w:szCs w:val="20"/>
              </w:rPr>
              <w:t>2</w:t>
            </w:r>
            <w:r>
              <w:rPr>
                <w:rFonts w:hint="eastAsia"/>
                <w:spacing w:val="0"/>
                <w:w w:val="100"/>
                <w:position w:val="0"/>
                <w:sz w:val="20"/>
                <w:szCs w:val="20"/>
                <w:lang w:val="en-US" w:eastAsia="zh-CN"/>
              </w:rPr>
              <w:t>6</w:t>
            </w:r>
            <w:r>
              <w:rPr>
                <w:spacing w:val="0"/>
                <w:w w:val="100"/>
                <w:position w:val="0"/>
                <w:sz w:val="20"/>
                <w:szCs w:val="20"/>
              </w:rPr>
              <w:t>.全面推动现代物流产业发展，加快物流项目建设。</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7"/>
              <w:keepNext w:val="0"/>
              <w:keepLines w:val="0"/>
              <w:widowControl w:val="0"/>
              <w:shd w:val="clear" w:color="auto" w:fill="auto"/>
              <w:bidi w:val="0"/>
              <w:spacing w:before="0" w:after="0" w:line="300" w:lineRule="exact"/>
              <w:ind w:left="0" w:leftChars="0" w:right="0" w:rightChars="0" w:firstLine="0" w:firstLineChars="0"/>
              <w:jc w:val="center"/>
              <w:rPr>
                <w:rFonts w:hint="eastAsia"/>
                <w:spacing w:val="0"/>
                <w:w w:val="100"/>
                <w:position w:val="0"/>
                <w:sz w:val="20"/>
                <w:szCs w:val="20"/>
                <w:lang w:eastAsia="zh-CN"/>
              </w:rPr>
            </w:pPr>
            <w:r>
              <w:rPr>
                <w:rFonts w:hint="eastAsia"/>
                <w:spacing w:val="0"/>
                <w:w w:val="100"/>
                <w:position w:val="0"/>
                <w:sz w:val="20"/>
                <w:szCs w:val="20"/>
                <w:lang w:eastAsia="zh-CN"/>
              </w:rPr>
              <w:t>县工商信局、县</w:t>
            </w:r>
            <w:r>
              <w:rPr>
                <w:spacing w:val="0"/>
                <w:w w:val="100"/>
                <w:position w:val="0"/>
                <w:sz w:val="20"/>
                <w:szCs w:val="20"/>
              </w:rPr>
              <w:t>交通运输局、</w:t>
            </w:r>
          </w:p>
        </w:tc>
      </w:tr>
    </w:tbl>
    <w:p>
      <w:pPr>
        <w:spacing w:line="1" w:lineRule="exact"/>
        <w:rPr>
          <w:sz w:val="2"/>
          <w:szCs w:val="2"/>
        </w:rPr>
      </w:pPr>
      <w:r>
        <w:br w:type="page"/>
      </w:r>
    </w:p>
    <w:tbl>
      <w:tblPr>
        <w:tblStyle w:val="3"/>
        <w:tblW w:w="8877" w:type="dxa"/>
        <w:jc w:val="center"/>
        <w:tblLayout w:type="fixed"/>
        <w:tblCellMar>
          <w:top w:w="0" w:type="dxa"/>
          <w:left w:w="10" w:type="dxa"/>
          <w:bottom w:w="0" w:type="dxa"/>
          <w:right w:w="10" w:type="dxa"/>
        </w:tblCellMar>
      </w:tblPr>
      <w:tblGrid>
        <w:gridCol w:w="830"/>
        <w:gridCol w:w="1391"/>
        <w:gridCol w:w="4936"/>
        <w:gridCol w:w="1720"/>
      </w:tblGrid>
      <w:tr>
        <w:tblPrEx>
          <w:tblCellMar>
            <w:top w:w="0" w:type="dxa"/>
            <w:left w:w="10" w:type="dxa"/>
            <w:bottom w:w="0" w:type="dxa"/>
            <w:right w:w="10" w:type="dxa"/>
          </w:tblCellMar>
        </w:tblPrEx>
        <w:trPr>
          <w:trHeight w:val="716" w:hRule="exact"/>
          <w:jc w:val="center"/>
        </w:trPr>
        <w:tc>
          <w:tcPr>
            <w:tcW w:w="830"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8"/>
                <w:szCs w:val="28"/>
              </w:rPr>
            </w:pPr>
            <w:r>
              <w:rPr>
                <w:spacing w:val="0"/>
                <w:w w:val="100"/>
                <w:position w:val="0"/>
                <w:sz w:val="28"/>
                <w:szCs w:val="28"/>
              </w:rPr>
              <w:t>序号</w:t>
            </w:r>
          </w:p>
        </w:tc>
        <w:tc>
          <w:tcPr>
            <w:tcW w:w="1391"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leftChars="0" w:right="0" w:firstLine="0" w:firstLineChars="0"/>
              <w:jc w:val="center"/>
              <w:rPr>
                <w:sz w:val="28"/>
                <w:szCs w:val="28"/>
              </w:rPr>
            </w:pPr>
            <w:r>
              <w:rPr>
                <w:spacing w:val="0"/>
                <w:w w:val="100"/>
                <w:position w:val="0"/>
                <w:sz w:val="28"/>
                <w:szCs w:val="28"/>
              </w:rPr>
              <w:t>工作举措</w:t>
            </w:r>
          </w:p>
        </w:tc>
        <w:tc>
          <w:tcPr>
            <w:tcW w:w="493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8"/>
                <w:szCs w:val="28"/>
              </w:rPr>
            </w:pPr>
            <w:r>
              <w:rPr>
                <w:spacing w:val="0"/>
                <w:w w:val="100"/>
                <w:position w:val="0"/>
                <w:sz w:val="28"/>
                <w:szCs w:val="28"/>
              </w:rPr>
              <w:t>具体工作任务</w:t>
            </w:r>
          </w:p>
        </w:tc>
        <w:tc>
          <w:tcPr>
            <w:tcW w:w="1720"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520"/>
              <w:jc w:val="center"/>
              <w:rPr>
                <w:sz w:val="28"/>
                <w:szCs w:val="28"/>
              </w:rPr>
            </w:pPr>
            <w:r>
              <w:rPr>
                <w:spacing w:val="0"/>
                <w:w w:val="100"/>
                <w:position w:val="0"/>
                <w:sz w:val="28"/>
                <w:szCs w:val="28"/>
              </w:rPr>
              <w:t>责任单位</w:t>
            </w:r>
          </w:p>
        </w:tc>
      </w:tr>
      <w:tr>
        <w:tblPrEx>
          <w:tblCellMar>
            <w:top w:w="0" w:type="dxa"/>
            <w:left w:w="10" w:type="dxa"/>
            <w:bottom w:w="0" w:type="dxa"/>
            <w:right w:w="10" w:type="dxa"/>
          </w:tblCellMar>
        </w:tblPrEx>
        <w:trPr>
          <w:trHeight w:val="462" w:hRule="exact"/>
          <w:jc w:val="center"/>
        </w:trPr>
        <w:tc>
          <w:tcPr>
            <w:tcW w:w="830" w:type="dxa"/>
            <w:tcBorders>
              <w:top w:val="single" w:color="auto" w:sz="4" w:space="0"/>
              <w:left w:val="single" w:color="auto" w:sz="4" w:space="0"/>
            </w:tcBorders>
            <w:shd w:val="clear" w:color="auto" w:fill="FFFFFF"/>
            <w:vAlign w:val="top"/>
          </w:tcPr>
          <w:p/>
        </w:tc>
        <w:tc>
          <w:tcPr>
            <w:tcW w:w="1391" w:type="dxa"/>
            <w:tcBorders>
              <w:top w:val="single" w:color="auto" w:sz="4" w:space="0"/>
              <w:left w:val="single" w:color="auto" w:sz="4" w:space="0"/>
            </w:tcBorders>
            <w:shd w:val="clear" w:color="auto" w:fill="FFFFFF"/>
            <w:vAlign w:val="top"/>
          </w:tcPr>
          <w:p/>
        </w:tc>
        <w:tc>
          <w:tcPr>
            <w:tcW w:w="4936"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both"/>
              <w:rPr>
                <w:sz w:val="20"/>
                <w:szCs w:val="20"/>
              </w:rPr>
            </w:pPr>
            <w:r>
              <w:rPr>
                <w:rFonts w:hint="eastAsia"/>
                <w:spacing w:val="0"/>
                <w:w w:val="100"/>
                <w:position w:val="0"/>
                <w:sz w:val="20"/>
                <w:szCs w:val="20"/>
                <w:lang w:val="en-US" w:eastAsia="zh-CN"/>
              </w:rPr>
              <w:t>27</w:t>
            </w:r>
            <w:r>
              <w:rPr>
                <w:spacing w:val="0"/>
                <w:w w:val="100"/>
                <w:position w:val="0"/>
                <w:sz w:val="20"/>
                <w:szCs w:val="20"/>
              </w:rPr>
              <w:t>.实行差异化缴存工人工资支付保证金。</w:t>
            </w:r>
          </w:p>
        </w:tc>
        <w:tc>
          <w:tcPr>
            <w:tcW w:w="1720" w:type="dxa"/>
            <w:tcBorders>
              <w:top w:val="single" w:color="auto" w:sz="4" w:space="0"/>
              <w:left w:val="single" w:color="auto" w:sz="4" w:space="0"/>
              <w:right w:val="single" w:color="auto" w:sz="4" w:space="0"/>
            </w:tcBorders>
            <w:shd w:val="clear" w:color="auto" w:fill="FFFFFF"/>
            <w:vAlign w:val="bottom"/>
          </w:tcPr>
          <w:p>
            <w:pPr>
              <w:pStyle w:val="7"/>
              <w:keepNext w:val="0"/>
              <w:keepLines w:val="0"/>
              <w:widowControl w:val="0"/>
              <w:shd w:val="clear" w:color="auto" w:fill="auto"/>
              <w:bidi w:val="0"/>
              <w:spacing w:before="0" w:after="0" w:line="298" w:lineRule="exact"/>
              <w:ind w:left="0" w:right="0" w:firstLine="0"/>
              <w:jc w:val="left"/>
              <w:rPr>
                <w:sz w:val="20"/>
                <w:szCs w:val="20"/>
              </w:rPr>
            </w:pPr>
            <w:r>
              <w:rPr>
                <w:rFonts w:hint="eastAsia"/>
                <w:spacing w:val="0"/>
                <w:w w:val="100"/>
                <w:position w:val="0"/>
                <w:sz w:val="20"/>
                <w:szCs w:val="20"/>
                <w:lang w:eastAsia="zh-CN"/>
              </w:rPr>
              <w:t>县住建局</w:t>
            </w:r>
            <w:r>
              <w:rPr>
                <w:spacing w:val="0"/>
                <w:w w:val="100"/>
                <w:position w:val="0"/>
                <w:sz w:val="20"/>
                <w:szCs w:val="20"/>
              </w:rPr>
              <w:t>、</w:t>
            </w:r>
            <w:r>
              <w:rPr>
                <w:rFonts w:hint="eastAsia"/>
                <w:spacing w:val="0"/>
                <w:w w:val="100"/>
                <w:position w:val="0"/>
                <w:sz w:val="20"/>
                <w:szCs w:val="20"/>
                <w:lang w:eastAsia="zh-CN"/>
              </w:rPr>
              <w:t>县人社局</w:t>
            </w:r>
          </w:p>
        </w:tc>
      </w:tr>
      <w:tr>
        <w:tblPrEx>
          <w:tblCellMar>
            <w:top w:w="0" w:type="dxa"/>
            <w:left w:w="10" w:type="dxa"/>
            <w:bottom w:w="0" w:type="dxa"/>
            <w:right w:w="10" w:type="dxa"/>
          </w:tblCellMar>
        </w:tblPrEx>
        <w:trPr>
          <w:trHeight w:val="862" w:hRule="exact"/>
          <w:jc w:val="center"/>
        </w:trPr>
        <w:tc>
          <w:tcPr>
            <w:tcW w:w="830"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06" w:lineRule="exact"/>
              <w:ind w:left="0" w:right="0" w:firstLine="0"/>
              <w:jc w:val="both"/>
              <w:rPr>
                <w:sz w:val="20"/>
                <w:szCs w:val="20"/>
              </w:rPr>
            </w:pPr>
            <w:r>
              <w:rPr>
                <w:spacing w:val="0"/>
                <w:w w:val="100"/>
                <w:position w:val="0"/>
                <w:sz w:val="20"/>
                <w:szCs w:val="20"/>
              </w:rPr>
              <w:t>四、改 善民营企业融资环境</w:t>
            </w:r>
          </w:p>
        </w:tc>
        <w:tc>
          <w:tcPr>
            <w:tcW w:w="1391"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2" w:lineRule="exact"/>
              <w:ind w:left="0" w:right="0" w:firstLine="160"/>
              <w:jc w:val="left"/>
              <w:rPr>
                <w:sz w:val="20"/>
                <w:szCs w:val="20"/>
              </w:rPr>
            </w:pPr>
            <w:r>
              <w:rPr>
                <w:spacing w:val="0"/>
                <w:w w:val="100"/>
                <w:position w:val="0"/>
                <w:sz w:val="20"/>
                <w:szCs w:val="20"/>
              </w:rPr>
              <w:t>（七）加大信贷支持力度</w:t>
            </w:r>
          </w:p>
        </w:tc>
        <w:tc>
          <w:tcPr>
            <w:tcW w:w="4936"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7" w:lineRule="exact"/>
              <w:ind w:left="0" w:right="0" w:firstLine="0"/>
              <w:jc w:val="both"/>
              <w:rPr>
                <w:sz w:val="20"/>
                <w:szCs w:val="20"/>
              </w:rPr>
            </w:pPr>
            <w:r>
              <w:rPr>
                <w:rFonts w:hint="eastAsia"/>
                <w:spacing w:val="0"/>
                <w:w w:val="100"/>
                <w:position w:val="0"/>
                <w:sz w:val="20"/>
                <w:szCs w:val="20"/>
                <w:lang w:val="en-US" w:eastAsia="zh-CN"/>
              </w:rPr>
              <w:t>29</w:t>
            </w:r>
            <w:r>
              <w:rPr>
                <w:spacing w:val="0"/>
                <w:w w:val="100"/>
                <w:position w:val="0"/>
                <w:sz w:val="20"/>
                <w:szCs w:val="20"/>
              </w:rPr>
              <w:t>.落实普惠金融定向降准政策，用好支小再贷款、 再贴现工具，加大对小微企业支持力度。</w:t>
            </w:r>
          </w:p>
        </w:tc>
        <w:tc>
          <w:tcPr>
            <w:tcW w:w="1720" w:type="dxa"/>
            <w:tcBorders>
              <w:top w:val="single" w:color="auto" w:sz="4" w:space="0"/>
              <w:left w:val="single" w:color="auto" w:sz="4" w:space="0"/>
              <w:right w:val="single" w:color="auto" w:sz="4" w:space="0"/>
            </w:tcBorders>
            <w:shd w:val="clear" w:color="auto" w:fill="FFFFFF"/>
            <w:vAlign w:val="bottom"/>
          </w:tcPr>
          <w:p>
            <w:pPr>
              <w:pStyle w:val="7"/>
              <w:keepNext w:val="0"/>
              <w:keepLines w:val="0"/>
              <w:widowControl w:val="0"/>
              <w:shd w:val="clear" w:color="auto" w:fill="auto"/>
              <w:bidi w:val="0"/>
              <w:spacing w:before="0" w:after="0" w:line="305" w:lineRule="exact"/>
              <w:ind w:left="0" w:right="0" w:firstLine="0"/>
              <w:jc w:val="both"/>
              <w:rPr>
                <w:sz w:val="20"/>
                <w:szCs w:val="20"/>
              </w:rPr>
            </w:pPr>
            <w:r>
              <w:rPr>
                <w:rFonts w:hint="eastAsia"/>
                <w:spacing w:val="0"/>
                <w:w w:val="100"/>
                <w:position w:val="0"/>
                <w:sz w:val="20"/>
                <w:szCs w:val="20"/>
                <w:lang w:eastAsia="zh-CN"/>
              </w:rPr>
              <w:t>县府办（金融工作组）</w:t>
            </w:r>
            <w:r>
              <w:rPr>
                <w:spacing w:val="0"/>
                <w:w w:val="100"/>
                <w:position w:val="0"/>
                <w:sz w:val="20"/>
                <w:szCs w:val="20"/>
              </w:rPr>
              <w:t>、人行</w:t>
            </w:r>
            <w:r>
              <w:rPr>
                <w:rFonts w:hint="eastAsia"/>
                <w:spacing w:val="0"/>
                <w:w w:val="100"/>
                <w:position w:val="0"/>
                <w:sz w:val="20"/>
                <w:szCs w:val="20"/>
                <w:lang w:eastAsia="zh-CN"/>
              </w:rPr>
              <w:t>紫金</w:t>
            </w:r>
            <w:r>
              <w:rPr>
                <w:spacing w:val="0"/>
                <w:w w:val="100"/>
                <w:position w:val="0"/>
                <w:sz w:val="20"/>
                <w:szCs w:val="20"/>
              </w:rPr>
              <w:t>支行</w:t>
            </w:r>
          </w:p>
        </w:tc>
      </w:tr>
      <w:tr>
        <w:tblPrEx>
          <w:tblCellMar>
            <w:top w:w="0" w:type="dxa"/>
            <w:left w:w="10" w:type="dxa"/>
            <w:bottom w:w="0" w:type="dxa"/>
            <w:right w:w="10" w:type="dxa"/>
          </w:tblCellMar>
        </w:tblPrEx>
        <w:trPr>
          <w:trHeight w:val="801" w:hRule="exact"/>
          <w:jc w:val="center"/>
        </w:trPr>
        <w:tc>
          <w:tcPr>
            <w:tcW w:w="830" w:type="dxa"/>
            <w:vMerge w:val="continue"/>
            <w:tcBorders>
              <w:left w:val="single" w:color="auto" w:sz="4" w:space="0"/>
            </w:tcBorders>
            <w:shd w:val="clear" w:color="auto" w:fill="FFFFFF"/>
            <w:vAlign w:val="center"/>
          </w:tcPr>
          <w:p/>
        </w:tc>
        <w:tc>
          <w:tcPr>
            <w:tcW w:w="1391" w:type="dxa"/>
            <w:vMerge w:val="continue"/>
            <w:tcBorders>
              <w:left w:val="single" w:color="auto" w:sz="4" w:space="0"/>
            </w:tcBorders>
            <w:shd w:val="clear" w:color="auto" w:fill="FFFFFF"/>
            <w:vAlign w:val="center"/>
          </w:tcPr>
          <w:p/>
        </w:tc>
        <w:tc>
          <w:tcPr>
            <w:tcW w:w="4936"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2" w:lineRule="exact"/>
              <w:ind w:left="0" w:right="0" w:firstLine="0"/>
              <w:jc w:val="both"/>
              <w:rPr>
                <w:spacing w:val="0"/>
                <w:w w:val="100"/>
                <w:position w:val="0"/>
                <w:sz w:val="20"/>
                <w:szCs w:val="20"/>
              </w:rPr>
            </w:pPr>
            <w:r>
              <w:rPr>
                <w:spacing w:val="0"/>
                <w:w w:val="100"/>
                <w:position w:val="0"/>
                <w:sz w:val="20"/>
                <w:szCs w:val="20"/>
              </w:rPr>
              <w:t>3</w:t>
            </w:r>
            <w:r>
              <w:rPr>
                <w:rFonts w:hint="eastAsia"/>
                <w:spacing w:val="0"/>
                <w:w w:val="100"/>
                <w:position w:val="0"/>
                <w:sz w:val="20"/>
                <w:szCs w:val="20"/>
                <w:lang w:val="en-US" w:eastAsia="zh-CN"/>
              </w:rPr>
              <w:t>0</w:t>
            </w:r>
            <w:r>
              <w:rPr>
                <w:spacing w:val="0"/>
                <w:w w:val="100"/>
                <w:position w:val="0"/>
                <w:sz w:val="20"/>
                <w:szCs w:val="20"/>
              </w:rPr>
              <w:t>.进一步优化</w:t>
            </w:r>
            <w:r>
              <w:rPr>
                <w:rFonts w:hint="eastAsia"/>
                <w:spacing w:val="0"/>
                <w:w w:val="100"/>
                <w:position w:val="0"/>
                <w:sz w:val="20"/>
                <w:szCs w:val="20"/>
                <w:lang w:eastAsia="zh-CN"/>
              </w:rPr>
              <w:t>信贷</w:t>
            </w:r>
            <w:r>
              <w:rPr>
                <w:spacing w:val="0"/>
                <w:w w:val="100"/>
                <w:position w:val="0"/>
                <w:sz w:val="20"/>
                <w:szCs w:val="20"/>
              </w:rPr>
              <w:t>风险补偿金运作机制，积极稳妥推广信用贷。</w:t>
            </w:r>
          </w:p>
        </w:tc>
        <w:tc>
          <w:tcPr>
            <w:tcW w:w="1720" w:type="dxa"/>
            <w:tcBorders>
              <w:top w:val="single" w:color="auto" w:sz="4" w:space="0"/>
              <w:left w:val="single" w:color="auto" w:sz="4" w:space="0"/>
              <w:right w:val="single" w:color="auto" w:sz="4" w:space="0"/>
            </w:tcBorders>
            <w:shd w:val="clear" w:color="auto" w:fill="FFFFFF"/>
            <w:vAlign w:val="bottom"/>
          </w:tcPr>
          <w:p>
            <w:pPr>
              <w:pStyle w:val="7"/>
              <w:keepNext w:val="0"/>
              <w:keepLines w:val="0"/>
              <w:widowControl w:val="0"/>
              <w:shd w:val="clear" w:color="auto" w:fill="auto"/>
              <w:bidi w:val="0"/>
              <w:spacing w:before="0" w:after="0" w:line="304" w:lineRule="exact"/>
              <w:ind w:left="0" w:right="0" w:firstLine="0"/>
              <w:jc w:val="both"/>
              <w:rPr>
                <w:rFonts w:hint="eastAsia"/>
                <w:spacing w:val="0"/>
                <w:w w:val="100"/>
                <w:position w:val="0"/>
                <w:sz w:val="20"/>
                <w:szCs w:val="20"/>
                <w:lang w:eastAsia="zh-CN"/>
              </w:rPr>
            </w:pPr>
            <w:r>
              <w:rPr>
                <w:rFonts w:hint="eastAsia"/>
                <w:spacing w:val="0"/>
                <w:w w:val="100"/>
                <w:position w:val="0"/>
                <w:sz w:val="20"/>
                <w:szCs w:val="20"/>
                <w:lang w:eastAsia="zh-CN"/>
              </w:rPr>
              <w:t>县工商信局</w:t>
            </w:r>
            <w:r>
              <w:rPr>
                <w:spacing w:val="0"/>
                <w:w w:val="100"/>
                <w:position w:val="0"/>
                <w:sz w:val="20"/>
                <w:szCs w:val="20"/>
              </w:rPr>
              <w:t>、人行</w:t>
            </w:r>
            <w:r>
              <w:rPr>
                <w:rFonts w:hint="eastAsia"/>
                <w:spacing w:val="0"/>
                <w:w w:val="100"/>
                <w:position w:val="0"/>
                <w:sz w:val="20"/>
                <w:szCs w:val="20"/>
                <w:lang w:eastAsia="zh-CN"/>
              </w:rPr>
              <w:t>紫金</w:t>
            </w:r>
            <w:r>
              <w:rPr>
                <w:spacing w:val="0"/>
                <w:w w:val="100"/>
                <w:position w:val="0"/>
                <w:sz w:val="20"/>
                <w:szCs w:val="20"/>
              </w:rPr>
              <w:t>支行</w:t>
            </w:r>
          </w:p>
        </w:tc>
      </w:tr>
      <w:tr>
        <w:tblPrEx>
          <w:tblCellMar>
            <w:top w:w="0" w:type="dxa"/>
            <w:left w:w="10" w:type="dxa"/>
            <w:bottom w:w="0" w:type="dxa"/>
            <w:right w:w="10" w:type="dxa"/>
          </w:tblCellMar>
        </w:tblPrEx>
        <w:trPr>
          <w:trHeight w:val="856" w:hRule="exact"/>
          <w:jc w:val="center"/>
        </w:trPr>
        <w:tc>
          <w:tcPr>
            <w:tcW w:w="830" w:type="dxa"/>
            <w:vMerge w:val="continue"/>
            <w:tcBorders>
              <w:left w:val="single" w:color="auto" w:sz="4" w:space="0"/>
            </w:tcBorders>
            <w:shd w:val="clear" w:color="auto" w:fill="FFFFFF"/>
            <w:vAlign w:val="center"/>
          </w:tcPr>
          <w:p/>
        </w:tc>
        <w:tc>
          <w:tcPr>
            <w:tcW w:w="1391" w:type="dxa"/>
            <w:vMerge w:val="continue"/>
            <w:tcBorders>
              <w:left w:val="single" w:color="auto" w:sz="4" w:space="0"/>
            </w:tcBorders>
            <w:shd w:val="clear" w:color="auto" w:fill="FFFFFF"/>
            <w:vAlign w:val="center"/>
          </w:tcPr>
          <w:p/>
        </w:tc>
        <w:tc>
          <w:tcPr>
            <w:tcW w:w="4936"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2" w:lineRule="exact"/>
              <w:ind w:left="0" w:right="0" w:firstLine="0"/>
              <w:jc w:val="both"/>
              <w:rPr>
                <w:sz w:val="20"/>
                <w:szCs w:val="20"/>
              </w:rPr>
            </w:pPr>
            <w:r>
              <w:rPr>
                <w:rFonts w:hint="eastAsia"/>
                <w:spacing w:val="0"/>
                <w:w w:val="100"/>
                <w:position w:val="0"/>
                <w:sz w:val="20"/>
                <w:szCs w:val="20"/>
                <w:lang w:val="en-US" w:eastAsia="zh-CN"/>
              </w:rPr>
              <w:t>31.</w:t>
            </w:r>
            <w:r>
              <w:rPr>
                <w:spacing w:val="0"/>
                <w:w w:val="100"/>
                <w:position w:val="0"/>
                <w:sz w:val="20"/>
                <w:szCs w:val="20"/>
              </w:rPr>
              <w:t>引导和鼓励本地银行、保险机构开发适 合建筑业特点的金融产品。</w:t>
            </w:r>
          </w:p>
        </w:tc>
        <w:tc>
          <w:tcPr>
            <w:tcW w:w="1720" w:type="dxa"/>
            <w:tcBorders>
              <w:top w:val="single" w:color="auto" w:sz="4" w:space="0"/>
              <w:left w:val="single" w:color="auto" w:sz="4" w:space="0"/>
              <w:right w:val="single" w:color="auto" w:sz="4" w:space="0"/>
            </w:tcBorders>
            <w:shd w:val="clear" w:color="auto" w:fill="FFFFFF"/>
            <w:vAlign w:val="bottom"/>
          </w:tcPr>
          <w:p>
            <w:pPr>
              <w:pStyle w:val="7"/>
              <w:keepNext w:val="0"/>
              <w:keepLines w:val="0"/>
              <w:widowControl w:val="0"/>
              <w:shd w:val="clear" w:color="auto" w:fill="auto"/>
              <w:bidi w:val="0"/>
              <w:spacing w:before="0" w:after="0" w:line="304" w:lineRule="exact"/>
              <w:ind w:left="0" w:right="0" w:firstLine="0"/>
              <w:jc w:val="both"/>
              <w:rPr>
                <w:sz w:val="20"/>
                <w:szCs w:val="20"/>
              </w:rPr>
            </w:pPr>
            <w:r>
              <w:rPr>
                <w:rFonts w:hint="eastAsia"/>
                <w:spacing w:val="0"/>
                <w:w w:val="100"/>
                <w:position w:val="0"/>
                <w:sz w:val="20"/>
                <w:szCs w:val="20"/>
                <w:lang w:eastAsia="zh-CN"/>
              </w:rPr>
              <w:t>县府办（金融工作组）、</w:t>
            </w:r>
            <w:r>
              <w:rPr>
                <w:spacing w:val="0"/>
                <w:w w:val="100"/>
                <w:position w:val="0"/>
                <w:sz w:val="20"/>
                <w:szCs w:val="20"/>
              </w:rPr>
              <w:t>人行</w:t>
            </w:r>
            <w:r>
              <w:rPr>
                <w:rFonts w:hint="eastAsia"/>
                <w:spacing w:val="0"/>
                <w:w w:val="100"/>
                <w:position w:val="0"/>
                <w:sz w:val="20"/>
                <w:szCs w:val="20"/>
                <w:lang w:eastAsia="zh-CN"/>
              </w:rPr>
              <w:t>紫金</w:t>
            </w:r>
            <w:r>
              <w:rPr>
                <w:spacing w:val="0"/>
                <w:w w:val="100"/>
                <w:position w:val="0"/>
                <w:sz w:val="20"/>
                <w:szCs w:val="20"/>
              </w:rPr>
              <w:t>支行</w:t>
            </w:r>
          </w:p>
        </w:tc>
      </w:tr>
      <w:tr>
        <w:tblPrEx>
          <w:tblCellMar>
            <w:top w:w="0" w:type="dxa"/>
            <w:left w:w="10" w:type="dxa"/>
            <w:bottom w:w="0" w:type="dxa"/>
            <w:right w:w="10" w:type="dxa"/>
          </w:tblCellMar>
        </w:tblPrEx>
        <w:trPr>
          <w:trHeight w:val="711" w:hRule="exact"/>
          <w:jc w:val="center"/>
        </w:trPr>
        <w:tc>
          <w:tcPr>
            <w:tcW w:w="830" w:type="dxa"/>
            <w:vMerge w:val="continue"/>
            <w:tcBorders>
              <w:left w:val="single" w:color="auto" w:sz="4" w:space="0"/>
            </w:tcBorders>
            <w:shd w:val="clear" w:color="auto" w:fill="FFFFFF"/>
            <w:vAlign w:val="center"/>
          </w:tcPr>
          <w:p/>
        </w:tc>
        <w:tc>
          <w:tcPr>
            <w:tcW w:w="1391" w:type="dxa"/>
            <w:vMerge w:val="continue"/>
            <w:tcBorders>
              <w:left w:val="single" w:color="auto" w:sz="4" w:space="0"/>
            </w:tcBorders>
            <w:shd w:val="clear" w:color="auto" w:fill="FFFFFF"/>
            <w:vAlign w:val="center"/>
          </w:tcPr>
          <w:p/>
        </w:tc>
        <w:tc>
          <w:tcPr>
            <w:tcW w:w="4936"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2" w:lineRule="exact"/>
              <w:ind w:left="0" w:right="0" w:firstLine="0"/>
              <w:jc w:val="both"/>
              <w:rPr>
                <w:sz w:val="20"/>
                <w:szCs w:val="20"/>
              </w:rPr>
            </w:pPr>
            <w:r>
              <w:rPr>
                <w:spacing w:val="0"/>
                <w:w w:val="100"/>
                <w:position w:val="0"/>
                <w:sz w:val="20"/>
                <w:szCs w:val="20"/>
              </w:rPr>
              <w:t>3</w:t>
            </w:r>
            <w:r>
              <w:rPr>
                <w:rFonts w:hint="eastAsia"/>
                <w:spacing w:val="0"/>
                <w:w w:val="100"/>
                <w:position w:val="0"/>
                <w:sz w:val="20"/>
                <w:szCs w:val="20"/>
                <w:lang w:val="en-US" w:eastAsia="zh-CN"/>
              </w:rPr>
              <w:t>2</w:t>
            </w:r>
            <w:r>
              <w:rPr>
                <w:spacing w:val="0"/>
                <w:w w:val="100"/>
                <w:position w:val="0"/>
                <w:sz w:val="20"/>
                <w:szCs w:val="20"/>
              </w:rPr>
              <w:t>.充分发挥政策性融资担保机构作用，推进中小微企业政策性融资担保业务。</w:t>
            </w:r>
          </w:p>
        </w:tc>
        <w:tc>
          <w:tcPr>
            <w:tcW w:w="1720"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60" w:line="240" w:lineRule="auto"/>
              <w:ind w:left="0" w:right="0" w:firstLine="0"/>
              <w:jc w:val="left"/>
              <w:rPr>
                <w:sz w:val="20"/>
                <w:szCs w:val="20"/>
              </w:rPr>
            </w:pPr>
            <w:r>
              <w:rPr>
                <w:rFonts w:hint="eastAsia"/>
                <w:spacing w:val="0"/>
                <w:w w:val="100"/>
                <w:position w:val="0"/>
                <w:sz w:val="20"/>
                <w:szCs w:val="20"/>
                <w:lang w:eastAsia="zh-CN"/>
              </w:rPr>
              <w:t>县府办（金融工作组）</w:t>
            </w:r>
            <w:r>
              <w:rPr>
                <w:spacing w:val="0"/>
                <w:w w:val="100"/>
                <w:position w:val="0"/>
                <w:sz w:val="20"/>
                <w:szCs w:val="20"/>
              </w:rPr>
              <w:t>、</w:t>
            </w:r>
            <w:r>
              <w:rPr>
                <w:rFonts w:hint="eastAsia"/>
                <w:spacing w:val="0"/>
                <w:w w:val="100"/>
                <w:position w:val="0"/>
                <w:sz w:val="20"/>
                <w:szCs w:val="20"/>
                <w:lang w:eastAsia="zh-CN"/>
              </w:rPr>
              <w:t>县工商信局</w:t>
            </w:r>
          </w:p>
        </w:tc>
      </w:tr>
      <w:tr>
        <w:tblPrEx>
          <w:tblCellMar>
            <w:top w:w="0" w:type="dxa"/>
            <w:left w:w="10" w:type="dxa"/>
            <w:bottom w:w="0" w:type="dxa"/>
            <w:right w:w="10" w:type="dxa"/>
          </w:tblCellMar>
        </w:tblPrEx>
        <w:trPr>
          <w:trHeight w:val="1246" w:hRule="exact"/>
          <w:jc w:val="center"/>
        </w:trPr>
        <w:tc>
          <w:tcPr>
            <w:tcW w:w="830" w:type="dxa"/>
            <w:vMerge w:val="continue"/>
            <w:tcBorders>
              <w:left w:val="single" w:color="auto" w:sz="4" w:space="0"/>
            </w:tcBorders>
            <w:shd w:val="clear" w:color="auto" w:fill="FFFFFF"/>
            <w:vAlign w:val="center"/>
          </w:tcPr>
          <w:p/>
        </w:tc>
        <w:tc>
          <w:tcPr>
            <w:tcW w:w="1391"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00" w:lineRule="exact"/>
              <w:ind w:left="0" w:right="0" w:firstLine="160"/>
              <w:jc w:val="left"/>
              <w:rPr>
                <w:sz w:val="20"/>
                <w:szCs w:val="20"/>
              </w:rPr>
            </w:pPr>
            <w:r>
              <w:rPr>
                <w:spacing w:val="0"/>
                <w:w w:val="100"/>
                <w:position w:val="0"/>
                <w:sz w:val="20"/>
                <w:szCs w:val="20"/>
              </w:rPr>
              <w:t>（八）完善信用评价和供应链金融</w:t>
            </w:r>
          </w:p>
        </w:tc>
        <w:tc>
          <w:tcPr>
            <w:tcW w:w="4936"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2" w:lineRule="exact"/>
              <w:ind w:left="0" w:right="0" w:firstLine="0"/>
              <w:jc w:val="both"/>
              <w:rPr>
                <w:sz w:val="20"/>
                <w:szCs w:val="20"/>
              </w:rPr>
            </w:pPr>
            <w:r>
              <w:rPr>
                <w:spacing w:val="0"/>
                <w:w w:val="100"/>
                <w:position w:val="0"/>
                <w:sz w:val="20"/>
                <w:szCs w:val="20"/>
              </w:rPr>
              <w:t>3</w:t>
            </w:r>
            <w:r>
              <w:rPr>
                <w:rFonts w:hint="eastAsia"/>
                <w:spacing w:val="0"/>
                <w:w w:val="100"/>
                <w:position w:val="0"/>
                <w:sz w:val="20"/>
                <w:szCs w:val="20"/>
                <w:lang w:val="en-US" w:eastAsia="zh-CN"/>
              </w:rPr>
              <w:t>3</w:t>
            </w:r>
            <w:r>
              <w:rPr>
                <w:spacing w:val="0"/>
                <w:w w:val="100"/>
                <w:position w:val="0"/>
                <w:sz w:val="20"/>
                <w:szCs w:val="20"/>
              </w:rPr>
              <w:t>.大力推广省</w:t>
            </w:r>
            <w:r>
              <w:rPr>
                <w:rFonts w:hint="eastAsia"/>
                <w:spacing w:val="0"/>
                <w:w w:val="100"/>
                <w:position w:val="0"/>
                <w:sz w:val="20"/>
                <w:szCs w:val="20"/>
                <w:lang w:eastAsia="zh-CN"/>
              </w:rPr>
              <w:t>、市、县</w:t>
            </w:r>
            <w:r>
              <w:rPr>
                <w:spacing w:val="0"/>
                <w:w w:val="100"/>
                <w:position w:val="0"/>
                <w:sz w:val="20"/>
                <w:szCs w:val="20"/>
              </w:rPr>
              <w:t>中小融资平台对接与应用，有效整合我</w:t>
            </w:r>
            <w:r>
              <w:rPr>
                <w:rFonts w:hint="eastAsia"/>
                <w:spacing w:val="0"/>
                <w:w w:val="100"/>
                <w:position w:val="0"/>
                <w:sz w:val="20"/>
                <w:szCs w:val="20"/>
                <w:lang w:eastAsia="zh-CN"/>
              </w:rPr>
              <w:t>县</w:t>
            </w:r>
            <w:r>
              <w:rPr>
                <w:spacing w:val="0"/>
                <w:w w:val="100"/>
                <w:position w:val="0"/>
                <w:sz w:val="20"/>
                <w:szCs w:val="20"/>
              </w:rPr>
              <w:t>各类公共服务平台和资源，畅通政银企信息共享渠道，提高信用良好企业融资可获得性。</w:t>
            </w:r>
          </w:p>
        </w:tc>
        <w:tc>
          <w:tcPr>
            <w:tcW w:w="1720"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07" w:lineRule="exact"/>
              <w:ind w:left="0" w:right="0" w:firstLine="0"/>
              <w:jc w:val="left"/>
              <w:rPr>
                <w:sz w:val="20"/>
                <w:szCs w:val="20"/>
              </w:rPr>
            </w:pPr>
            <w:r>
              <w:rPr>
                <w:rFonts w:hint="eastAsia"/>
                <w:spacing w:val="0"/>
                <w:w w:val="100"/>
                <w:position w:val="0"/>
                <w:sz w:val="20"/>
                <w:szCs w:val="20"/>
                <w:lang w:eastAsia="zh-CN"/>
              </w:rPr>
              <w:t>县府办（金融工作组）</w:t>
            </w:r>
            <w:r>
              <w:rPr>
                <w:spacing w:val="0"/>
                <w:w w:val="100"/>
                <w:position w:val="0"/>
                <w:sz w:val="20"/>
                <w:szCs w:val="20"/>
              </w:rPr>
              <w:t xml:space="preserve">、 </w:t>
            </w:r>
            <w:r>
              <w:rPr>
                <w:rFonts w:hint="eastAsia"/>
                <w:spacing w:val="0"/>
                <w:w w:val="100"/>
                <w:position w:val="0"/>
                <w:sz w:val="20"/>
                <w:szCs w:val="20"/>
                <w:lang w:eastAsia="zh-CN"/>
              </w:rPr>
              <w:t>县工商信局</w:t>
            </w:r>
            <w:r>
              <w:rPr>
                <w:spacing w:val="0"/>
                <w:w w:val="100"/>
                <w:position w:val="0"/>
                <w:sz w:val="20"/>
                <w:szCs w:val="20"/>
              </w:rPr>
              <w:t xml:space="preserve">、 </w:t>
            </w:r>
            <w:r>
              <w:rPr>
                <w:rFonts w:hint="eastAsia"/>
                <w:spacing w:val="0"/>
                <w:w w:val="100"/>
                <w:position w:val="0"/>
                <w:sz w:val="20"/>
                <w:szCs w:val="20"/>
                <w:lang w:eastAsia="zh-CN"/>
              </w:rPr>
              <w:t>县</w:t>
            </w:r>
            <w:r>
              <w:rPr>
                <w:spacing w:val="0"/>
                <w:w w:val="100"/>
                <w:position w:val="0"/>
                <w:sz w:val="20"/>
                <w:szCs w:val="20"/>
              </w:rPr>
              <w:t>政务数据管理局</w:t>
            </w:r>
          </w:p>
        </w:tc>
      </w:tr>
      <w:tr>
        <w:tblPrEx>
          <w:tblCellMar>
            <w:top w:w="0" w:type="dxa"/>
            <w:left w:w="10" w:type="dxa"/>
            <w:bottom w:w="0" w:type="dxa"/>
            <w:right w:w="10" w:type="dxa"/>
          </w:tblCellMar>
        </w:tblPrEx>
        <w:trPr>
          <w:trHeight w:val="870" w:hRule="exact"/>
          <w:jc w:val="center"/>
        </w:trPr>
        <w:tc>
          <w:tcPr>
            <w:tcW w:w="830" w:type="dxa"/>
            <w:vMerge w:val="continue"/>
            <w:tcBorders>
              <w:left w:val="single" w:color="auto" w:sz="4" w:space="0"/>
            </w:tcBorders>
            <w:shd w:val="clear" w:color="auto" w:fill="FFFFFF"/>
            <w:vAlign w:val="center"/>
          </w:tcPr>
          <w:p/>
        </w:tc>
        <w:tc>
          <w:tcPr>
            <w:tcW w:w="1391" w:type="dxa"/>
            <w:vMerge w:val="continue"/>
            <w:tcBorders>
              <w:left w:val="single" w:color="auto" w:sz="4" w:space="0"/>
              <w:bottom w:val="single" w:color="auto" w:sz="4" w:space="0"/>
            </w:tcBorders>
            <w:shd w:val="clear" w:color="auto" w:fill="FFFFFF"/>
            <w:vAlign w:val="center"/>
          </w:tcPr>
          <w:p/>
        </w:tc>
        <w:tc>
          <w:tcPr>
            <w:tcW w:w="4936"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312" w:lineRule="exact"/>
              <w:ind w:left="0" w:right="0" w:firstLine="0"/>
              <w:jc w:val="both"/>
              <w:rPr>
                <w:sz w:val="20"/>
                <w:szCs w:val="20"/>
              </w:rPr>
            </w:pPr>
            <w:r>
              <w:rPr>
                <w:spacing w:val="0"/>
                <w:w w:val="100"/>
                <w:position w:val="0"/>
                <w:sz w:val="20"/>
                <w:szCs w:val="20"/>
              </w:rPr>
              <w:t>3</w:t>
            </w:r>
            <w:r>
              <w:rPr>
                <w:rFonts w:hint="eastAsia"/>
                <w:spacing w:val="0"/>
                <w:w w:val="100"/>
                <w:position w:val="0"/>
                <w:sz w:val="20"/>
                <w:szCs w:val="20"/>
                <w:lang w:val="en-US" w:eastAsia="zh-CN"/>
              </w:rPr>
              <w:t>4</w:t>
            </w:r>
            <w:r>
              <w:rPr>
                <w:spacing w:val="0"/>
                <w:w w:val="100"/>
                <w:position w:val="0"/>
                <w:sz w:val="20"/>
                <w:szCs w:val="20"/>
              </w:rPr>
              <w:t>.大力发展供应链金融，发挥中征应收账款融资服务平台等金融基础设施作用。</w:t>
            </w:r>
          </w:p>
        </w:tc>
        <w:tc>
          <w:tcPr>
            <w:tcW w:w="1720"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7"/>
              <w:keepNext w:val="0"/>
              <w:keepLines w:val="0"/>
              <w:widowControl w:val="0"/>
              <w:shd w:val="clear" w:color="auto" w:fill="auto"/>
              <w:bidi w:val="0"/>
              <w:spacing w:before="0" w:after="0" w:line="302" w:lineRule="exact"/>
              <w:ind w:left="0" w:right="0" w:firstLine="0"/>
              <w:jc w:val="left"/>
              <w:rPr>
                <w:rFonts w:hint="eastAsia" w:eastAsia="宋体"/>
                <w:sz w:val="20"/>
                <w:szCs w:val="20"/>
                <w:lang w:eastAsia="zh-CN"/>
              </w:rPr>
            </w:pPr>
            <w:r>
              <w:rPr>
                <w:rFonts w:hint="eastAsia"/>
                <w:spacing w:val="0"/>
                <w:w w:val="100"/>
                <w:position w:val="0"/>
                <w:sz w:val="20"/>
                <w:szCs w:val="20"/>
                <w:lang w:eastAsia="zh-CN"/>
              </w:rPr>
              <w:t>县府办（金融工作组）</w:t>
            </w:r>
            <w:r>
              <w:rPr>
                <w:spacing w:val="0"/>
                <w:w w:val="100"/>
                <w:position w:val="0"/>
                <w:sz w:val="20"/>
                <w:szCs w:val="20"/>
              </w:rPr>
              <w:t>、人行</w:t>
            </w:r>
            <w:r>
              <w:rPr>
                <w:rFonts w:hint="eastAsia"/>
                <w:spacing w:val="0"/>
                <w:w w:val="100"/>
                <w:position w:val="0"/>
                <w:sz w:val="20"/>
                <w:szCs w:val="20"/>
                <w:lang w:eastAsia="zh-CN"/>
              </w:rPr>
              <w:t>紫金</w:t>
            </w:r>
            <w:r>
              <w:rPr>
                <w:spacing w:val="0"/>
                <w:w w:val="100"/>
                <w:position w:val="0"/>
                <w:sz w:val="20"/>
                <w:szCs w:val="20"/>
              </w:rPr>
              <w:t>支行</w:t>
            </w:r>
          </w:p>
        </w:tc>
      </w:tr>
      <w:tr>
        <w:tblPrEx>
          <w:tblCellMar>
            <w:top w:w="0" w:type="dxa"/>
            <w:left w:w="10" w:type="dxa"/>
            <w:bottom w:w="0" w:type="dxa"/>
            <w:right w:w="10" w:type="dxa"/>
          </w:tblCellMar>
        </w:tblPrEx>
        <w:trPr>
          <w:trHeight w:val="2922" w:hRule="exact"/>
          <w:jc w:val="center"/>
        </w:trPr>
        <w:tc>
          <w:tcPr>
            <w:tcW w:w="830" w:type="dxa"/>
            <w:vMerge w:val="continue"/>
            <w:tcBorders>
              <w:left w:val="single" w:color="auto" w:sz="4" w:space="0"/>
            </w:tcBorders>
            <w:shd w:val="clear" w:color="auto" w:fill="FFFFFF"/>
            <w:vAlign w:val="center"/>
          </w:tcPr>
          <w:p/>
        </w:tc>
        <w:tc>
          <w:tcPr>
            <w:tcW w:w="1391" w:type="dxa"/>
            <w:vMerge w:val="restart"/>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02" w:lineRule="exact"/>
              <w:ind w:left="0" w:leftChars="0" w:right="0" w:rightChars="0" w:firstLine="160" w:firstLineChars="0"/>
              <w:jc w:val="left"/>
            </w:pPr>
            <w:r>
              <w:rPr>
                <w:spacing w:val="0"/>
                <w:w w:val="100"/>
                <w:position w:val="0"/>
                <w:sz w:val="20"/>
                <w:szCs w:val="20"/>
              </w:rPr>
              <w:t>（九）进一步 拓宽融资渠道</w:t>
            </w:r>
          </w:p>
        </w:tc>
        <w:tc>
          <w:tcPr>
            <w:tcW w:w="4936"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303" w:lineRule="exact"/>
              <w:ind w:left="0" w:leftChars="0" w:right="0" w:rightChars="0" w:firstLine="0" w:firstLineChars="0"/>
              <w:jc w:val="both"/>
              <w:rPr>
                <w:rFonts w:hint="eastAsia" w:eastAsia="宋体"/>
                <w:spacing w:val="0"/>
                <w:w w:val="100"/>
                <w:position w:val="0"/>
                <w:sz w:val="20"/>
                <w:szCs w:val="20"/>
                <w:lang w:eastAsia="zh-CN"/>
              </w:rPr>
            </w:pPr>
            <w:r>
              <w:rPr>
                <w:spacing w:val="0"/>
                <w:w w:val="100"/>
                <w:position w:val="0"/>
                <w:sz w:val="20"/>
                <w:szCs w:val="20"/>
              </w:rPr>
              <w:t>3</w:t>
            </w:r>
            <w:r>
              <w:rPr>
                <w:rFonts w:hint="eastAsia"/>
                <w:spacing w:val="0"/>
                <w:w w:val="100"/>
                <w:position w:val="0"/>
                <w:sz w:val="20"/>
                <w:szCs w:val="20"/>
                <w:lang w:val="en-US" w:eastAsia="zh-CN"/>
              </w:rPr>
              <w:t>5</w:t>
            </w:r>
            <w:r>
              <w:rPr>
                <w:spacing w:val="0"/>
                <w:w w:val="100"/>
                <w:position w:val="0"/>
                <w:sz w:val="20"/>
                <w:szCs w:val="20"/>
              </w:rPr>
              <w:t>.进一步落实《中共</w:t>
            </w:r>
            <w:r>
              <w:rPr>
                <w:rFonts w:hint="eastAsia"/>
                <w:spacing w:val="0"/>
                <w:w w:val="100"/>
                <w:position w:val="0"/>
                <w:sz w:val="20"/>
                <w:szCs w:val="20"/>
                <w:lang w:eastAsia="zh-CN"/>
              </w:rPr>
              <w:t>河源市</w:t>
            </w:r>
            <w:r>
              <w:rPr>
                <w:spacing w:val="0"/>
                <w:w w:val="100"/>
                <w:position w:val="0"/>
                <w:sz w:val="20"/>
                <w:szCs w:val="20"/>
              </w:rPr>
              <w:t>委</w:t>
            </w:r>
            <w:r>
              <w:rPr>
                <w:rFonts w:hint="eastAsia"/>
                <w:spacing w:val="0"/>
                <w:w w:val="100"/>
                <w:position w:val="0"/>
                <w:sz w:val="20"/>
                <w:szCs w:val="20"/>
                <w:lang w:val="en-US" w:eastAsia="zh-CN"/>
              </w:rPr>
              <w:t xml:space="preserve"> </w:t>
            </w:r>
            <w:r>
              <w:rPr>
                <w:rFonts w:hint="eastAsia"/>
                <w:spacing w:val="0"/>
                <w:w w:val="100"/>
                <w:position w:val="0"/>
                <w:sz w:val="20"/>
                <w:szCs w:val="20"/>
                <w:lang w:eastAsia="zh-CN"/>
              </w:rPr>
              <w:t>河源市</w:t>
            </w:r>
            <w:r>
              <w:rPr>
                <w:spacing w:val="0"/>
                <w:w w:val="100"/>
                <w:position w:val="0"/>
                <w:sz w:val="20"/>
                <w:szCs w:val="20"/>
              </w:rPr>
              <w:t>人民政府关于服务实体经济防控金融风险深化金融改革的实施意见》</w:t>
            </w:r>
            <w:r>
              <w:rPr>
                <w:rFonts w:hint="eastAsia"/>
                <w:spacing w:val="0"/>
                <w:w w:val="100"/>
                <w:position w:val="0"/>
                <w:sz w:val="20"/>
                <w:szCs w:val="20"/>
                <w:lang w:eastAsia="zh-CN"/>
              </w:rPr>
              <w:t>（</w:t>
            </w:r>
            <w:r>
              <w:rPr>
                <w:rFonts w:hint="eastAsia"/>
                <w:spacing w:val="0"/>
                <w:w w:val="100"/>
                <w:position w:val="0"/>
                <w:sz w:val="20"/>
                <w:szCs w:val="20"/>
              </w:rPr>
              <w:t>河委发〔2018〕19号</w:t>
            </w:r>
            <w:r>
              <w:rPr>
                <w:rFonts w:hint="eastAsia"/>
                <w:spacing w:val="0"/>
                <w:w w:val="100"/>
                <w:position w:val="0"/>
                <w:sz w:val="20"/>
                <w:szCs w:val="20"/>
                <w:lang w:eastAsia="zh-CN"/>
              </w:rPr>
              <w:t>）、</w:t>
            </w:r>
            <w:r>
              <w:rPr>
                <w:rFonts w:hint="eastAsia" w:ascii="宋体" w:hAnsi="宋体" w:eastAsia="宋体" w:cs="宋体"/>
                <w:spacing w:val="0"/>
                <w:w w:val="100"/>
                <w:position w:val="0"/>
                <w:sz w:val="20"/>
                <w:szCs w:val="20"/>
                <w:lang w:eastAsia="zh-CN"/>
              </w:rPr>
              <w:t>《关于促进工业经济加快发展的意见（试行）》（紫府〔</w:t>
            </w:r>
            <w:r>
              <w:rPr>
                <w:rFonts w:hint="eastAsia" w:ascii="宋体" w:hAnsi="宋体" w:eastAsia="宋体" w:cs="宋体"/>
                <w:spacing w:val="0"/>
                <w:w w:val="100"/>
                <w:position w:val="0"/>
                <w:sz w:val="20"/>
                <w:szCs w:val="20"/>
                <w:lang w:val="en-US" w:eastAsia="zh-CN"/>
              </w:rPr>
              <w:t>2019</w:t>
            </w:r>
            <w:r>
              <w:rPr>
                <w:rFonts w:hint="eastAsia" w:ascii="宋体" w:hAnsi="宋体" w:eastAsia="宋体" w:cs="宋体"/>
                <w:spacing w:val="0"/>
                <w:w w:val="100"/>
                <w:position w:val="0"/>
                <w:sz w:val="20"/>
                <w:szCs w:val="20"/>
                <w:lang w:eastAsia="zh-CN"/>
              </w:rPr>
              <w:t>〕</w:t>
            </w:r>
            <w:r>
              <w:rPr>
                <w:rFonts w:hint="eastAsia" w:ascii="宋体" w:hAnsi="宋体" w:eastAsia="宋体" w:cs="宋体"/>
                <w:spacing w:val="0"/>
                <w:w w:val="100"/>
                <w:position w:val="0"/>
                <w:sz w:val="20"/>
                <w:szCs w:val="20"/>
                <w:lang w:val="en-US" w:eastAsia="zh-CN"/>
              </w:rPr>
              <w:t>67号</w:t>
            </w:r>
            <w:r>
              <w:rPr>
                <w:rFonts w:hint="eastAsia" w:ascii="宋体" w:hAnsi="宋体" w:eastAsia="宋体" w:cs="宋体"/>
                <w:spacing w:val="0"/>
                <w:w w:val="100"/>
                <w:position w:val="0"/>
                <w:sz w:val="20"/>
                <w:szCs w:val="20"/>
                <w:lang w:eastAsia="zh-CN"/>
              </w:rPr>
              <w:t>）和《关于印发紫金县工业园区鼓励投资若干政策的通知（紫府办〔</w:t>
            </w:r>
            <w:r>
              <w:rPr>
                <w:rFonts w:hint="eastAsia" w:ascii="宋体" w:hAnsi="宋体" w:eastAsia="宋体" w:cs="宋体"/>
                <w:spacing w:val="0"/>
                <w:w w:val="100"/>
                <w:position w:val="0"/>
                <w:sz w:val="20"/>
                <w:szCs w:val="20"/>
                <w:lang w:val="en-US" w:eastAsia="zh-CN"/>
              </w:rPr>
              <w:t>2020</w:t>
            </w:r>
            <w:r>
              <w:rPr>
                <w:rFonts w:hint="eastAsia" w:ascii="宋体" w:hAnsi="宋体" w:eastAsia="宋体" w:cs="宋体"/>
                <w:spacing w:val="0"/>
                <w:w w:val="100"/>
                <w:position w:val="0"/>
                <w:sz w:val="20"/>
                <w:szCs w:val="20"/>
                <w:lang w:eastAsia="zh-CN"/>
              </w:rPr>
              <w:t>〕</w:t>
            </w:r>
            <w:r>
              <w:rPr>
                <w:rFonts w:hint="eastAsia" w:ascii="宋体" w:hAnsi="宋体" w:eastAsia="宋体" w:cs="宋体"/>
                <w:spacing w:val="0"/>
                <w:w w:val="100"/>
                <w:position w:val="0"/>
                <w:sz w:val="20"/>
                <w:szCs w:val="20"/>
                <w:lang w:val="en-US" w:eastAsia="zh-CN"/>
              </w:rPr>
              <w:t>25号</w:t>
            </w:r>
            <w:r>
              <w:rPr>
                <w:rFonts w:hint="eastAsia" w:ascii="宋体" w:hAnsi="宋体" w:eastAsia="宋体" w:cs="宋体"/>
                <w:spacing w:val="0"/>
                <w:w w:val="100"/>
                <w:position w:val="0"/>
                <w:sz w:val="20"/>
                <w:szCs w:val="20"/>
                <w:lang w:eastAsia="zh-CN"/>
              </w:rPr>
              <w:t>）》文件</w:t>
            </w:r>
            <w:r>
              <w:rPr>
                <w:rFonts w:hint="eastAsia" w:ascii="宋体" w:hAnsi="宋体" w:eastAsia="宋体" w:cs="宋体"/>
                <w:spacing w:val="0"/>
                <w:w w:val="100"/>
                <w:position w:val="0"/>
                <w:sz w:val="20"/>
                <w:szCs w:val="20"/>
              </w:rPr>
              <w:t>，加大企业上</w:t>
            </w:r>
            <w:r>
              <w:rPr>
                <w:rFonts w:hint="eastAsia" w:ascii="宋体" w:hAnsi="宋体" w:eastAsia="宋体" w:cs="宋体"/>
                <w:spacing w:val="0"/>
                <w:w w:val="100"/>
                <w:position w:val="0"/>
                <w:sz w:val="20"/>
                <w:szCs w:val="20"/>
                <w:lang w:eastAsia="zh-CN"/>
              </w:rPr>
              <w:t>市</w:t>
            </w:r>
            <w:r>
              <w:rPr>
                <w:rFonts w:hint="eastAsia" w:ascii="宋体" w:hAnsi="宋体" w:eastAsia="宋体" w:cs="宋体"/>
                <w:spacing w:val="0"/>
                <w:w w:val="100"/>
                <w:position w:val="0"/>
                <w:sz w:val="20"/>
                <w:szCs w:val="20"/>
              </w:rPr>
              <w:t>挂牌政策扶持力</w:t>
            </w:r>
            <w:r>
              <w:rPr>
                <w:spacing w:val="0"/>
                <w:w w:val="100"/>
                <w:position w:val="0"/>
                <w:sz w:val="20"/>
                <w:szCs w:val="20"/>
              </w:rPr>
              <w:t>度，对在国内证券交易所上</w:t>
            </w:r>
            <w:r>
              <w:rPr>
                <w:rFonts w:hint="eastAsia"/>
                <w:spacing w:val="0"/>
                <w:w w:val="100"/>
                <w:position w:val="0"/>
                <w:sz w:val="20"/>
                <w:szCs w:val="20"/>
                <w:lang w:eastAsia="zh-CN"/>
              </w:rPr>
              <w:t>市</w:t>
            </w:r>
            <w:r>
              <w:rPr>
                <w:spacing w:val="0"/>
                <w:w w:val="100"/>
                <w:position w:val="0"/>
                <w:sz w:val="20"/>
                <w:szCs w:val="20"/>
              </w:rPr>
              <w:t>的企业、在新三板挂牌的企 业、在区域股权挂牌的企业分别给予奖励；对前5 家上</w:t>
            </w:r>
            <w:r>
              <w:rPr>
                <w:rFonts w:hint="eastAsia"/>
                <w:spacing w:val="0"/>
                <w:w w:val="100"/>
                <w:position w:val="0"/>
                <w:sz w:val="20"/>
                <w:szCs w:val="20"/>
                <w:lang w:eastAsia="zh-CN"/>
              </w:rPr>
              <w:t>县</w:t>
            </w:r>
            <w:r>
              <w:rPr>
                <w:spacing w:val="0"/>
                <w:w w:val="100"/>
                <w:position w:val="0"/>
                <w:sz w:val="20"/>
                <w:szCs w:val="20"/>
              </w:rPr>
              <w:t>企业</w:t>
            </w:r>
            <w:r>
              <w:rPr>
                <w:rFonts w:hint="eastAsia"/>
                <w:spacing w:val="0"/>
                <w:w w:val="100"/>
                <w:position w:val="0"/>
                <w:sz w:val="20"/>
                <w:szCs w:val="20"/>
                <w:lang w:eastAsia="zh-CN"/>
              </w:rPr>
              <w:t>、</w:t>
            </w:r>
            <w:r>
              <w:rPr>
                <w:spacing w:val="0"/>
                <w:w w:val="100"/>
                <w:position w:val="0"/>
                <w:sz w:val="20"/>
                <w:szCs w:val="20"/>
              </w:rPr>
              <w:t>进入新三板精选层、创新层的</w:t>
            </w:r>
            <w:r>
              <w:rPr>
                <w:rFonts w:hint="eastAsia"/>
                <w:spacing w:val="0"/>
                <w:w w:val="100"/>
                <w:position w:val="0"/>
                <w:sz w:val="20"/>
                <w:szCs w:val="20"/>
                <w:lang w:eastAsia="zh-CN"/>
              </w:rPr>
              <w:t>分别</w:t>
            </w:r>
            <w:r>
              <w:rPr>
                <w:spacing w:val="0"/>
                <w:w w:val="100"/>
                <w:position w:val="0"/>
                <w:sz w:val="20"/>
                <w:szCs w:val="20"/>
              </w:rPr>
              <w:t>再给予奖励</w:t>
            </w:r>
            <w:r>
              <w:rPr>
                <w:rFonts w:hint="eastAsia"/>
                <w:spacing w:val="0"/>
                <w:w w:val="100"/>
                <w:position w:val="0"/>
                <w:sz w:val="20"/>
                <w:szCs w:val="20"/>
                <w:lang w:eastAsia="zh-CN"/>
              </w:rPr>
              <w:t>。</w:t>
            </w:r>
          </w:p>
        </w:tc>
        <w:tc>
          <w:tcPr>
            <w:tcW w:w="172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05" w:lineRule="exact"/>
              <w:ind w:left="0" w:leftChars="0" w:right="0" w:rightChars="0" w:firstLine="0" w:firstLineChars="0"/>
              <w:jc w:val="both"/>
              <w:rPr>
                <w:rFonts w:hint="eastAsia"/>
                <w:spacing w:val="0"/>
                <w:w w:val="100"/>
                <w:position w:val="0"/>
                <w:sz w:val="20"/>
                <w:szCs w:val="20"/>
                <w:lang w:eastAsia="zh-CN"/>
              </w:rPr>
            </w:pPr>
            <w:r>
              <w:rPr>
                <w:rFonts w:hint="eastAsia"/>
                <w:spacing w:val="0"/>
                <w:w w:val="100"/>
                <w:position w:val="0"/>
                <w:sz w:val="20"/>
                <w:szCs w:val="20"/>
                <w:lang w:eastAsia="zh-CN"/>
              </w:rPr>
              <w:t>县府办（金融工作组）</w:t>
            </w:r>
            <w:r>
              <w:rPr>
                <w:spacing w:val="0"/>
                <w:w w:val="100"/>
                <w:position w:val="0"/>
                <w:sz w:val="20"/>
                <w:szCs w:val="20"/>
              </w:rPr>
              <w:t>、</w:t>
            </w:r>
            <w:r>
              <w:rPr>
                <w:rFonts w:hint="eastAsia"/>
                <w:spacing w:val="0"/>
                <w:w w:val="100"/>
                <w:position w:val="0"/>
                <w:sz w:val="20"/>
                <w:szCs w:val="20"/>
                <w:lang w:eastAsia="zh-CN"/>
              </w:rPr>
              <w:t>县</w:t>
            </w:r>
            <w:r>
              <w:rPr>
                <w:spacing w:val="0"/>
                <w:w w:val="100"/>
                <w:position w:val="0"/>
                <w:sz w:val="20"/>
                <w:szCs w:val="20"/>
              </w:rPr>
              <w:t>财政局、</w:t>
            </w:r>
            <w:r>
              <w:rPr>
                <w:rFonts w:hint="eastAsia"/>
                <w:spacing w:val="0"/>
                <w:w w:val="100"/>
                <w:position w:val="0"/>
                <w:sz w:val="20"/>
                <w:szCs w:val="20"/>
                <w:lang w:eastAsia="zh-CN"/>
              </w:rPr>
              <w:t>县工商信局</w:t>
            </w:r>
          </w:p>
        </w:tc>
      </w:tr>
      <w:tr>
        <w:tblPrEx>
          <w:tblCellMar>
            <w:top w:w="0" w:type="dxa"/>
            <w:left w:w="10" w:type="dxa"/>
            <w:bottom w:w="0" w:type="dxa"/>
            <w:right w:w="10" w:type="dxa"/>
          </w:tblCellMar>
        </w:tblPrEx>
        <w:trPr>
          <w:trHeight w:val="952" w:hRule="exact"/>
          <w:jc w:val="center"/>
        </w:trPr>
        <w:tc>
          <w:tcPr>
            <w:tcW w:w="830" w:type="dxa"/>
            <w:vMerge w:val="continue"/>
            <w:tcBorders>
              <w:left w:val="single" w:color="auto" w:sz="4" w:space="0"/>
            </w:tcBorders>
            <w:shd w:val="clear" w:color="auto" w:fill="FFFFFF"/>
            <w:vAlign w:val="center"/>
          </w:tcPr>
          <w:p/>
        </w:tc>
        <w:tc>
          <w:tcPr>
            <w:tcW w:w="1391" w:type="dxa"/>
            <w:vMerge w:val="continue"/>
            <w:tcBorders>
              <w:left w:val="single" w:color="auto" w:sz="4" w:space="0"/>
              <w:right w:val="single" w:color="auto" w:sz="4" w:space="0"/>
            </w:tcBorders>
            <w:shd w:val="clear" w:color="auto" w:fill="FFFFFF"/>
            <w:vAlign w:val="center"/>
          </w:tcPr>
          <w:p>
            <w:pPr>
              <w:ind w:left="0" w:leftChars="0" w:right="0" w:rightChars="0" w:firstLine="0" w:firstLineChars="0"/>
            </w:pPr>
          </w:p>
        </w:tc>
        <w:tc>
          <w:tcPr>
            <w:tcW w:w="4936"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317" w:lineRule="exact"/>
              <w:ind w:left="0" w:leftChars="0" w:right="0" w:rightChars="0" w:firstLine="0" w:firstLineChars="0"/>
              <w:jc w:val="both"/>
              <w:rPr>
                <w:spacing w:val="0"/>
                <w:w w:val="100"/>
                <w:position w:val="0"/>
                <w:sz w:val="20"/>
                <w:szCs w:val="20"/>
              </w:rPr>
            </w:pPr>
            <w:r>
              <w:rPr>
                <w:spacing w:val="0"/>
                <w:w w:val="100"/>
                <w:position w:val="0"/>
                <w:sz w:val="20"/>
                <w:szCs w:val="20"/>
              </w:rPr>
              <w:t>3</w:t>
            </w:r>
            <w:r>
              <w:rPr>
                <w:rFonts w:hint="eastAsia"/>
                <w:spacing w:val="0"/>
                <w:w w:val="100"/>
                <w:position w:val="0"/>
                <w:sz w:val="20"/>
                <w:szCs w:val="20"/>
                <w:lang w:val="en-US" w:eastAsia="zh-CN"/>
              </w:rPr>
              <w:t>6</w:t>
            </w:r>
            <w:r>
              <w:rPr>
                <w:spacing w:val="0"/>
                <w:w w:val="100"/>
                <w:position w:val="0"/>
                <w:sz w:val="20"/>
                <w:szCs w:val="20"/>
              </w:rPr>
              <w:t>.进一步扩大粤和产业发展基金规模，推动粤和等产业发展基金做大做强。</w:t>
            </w:r>
          </w:p>
        </w:tc>
        <w:tc>
          <w:tcPr>
            <w:tcW w:w="1720"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7"/>
              <w:keepNext w:val="0"/>
              <w:keepLines w:val="0"/>
              <w:widowControl w:val="0"/>
              <w:shd w:val="clear" w:color="auto" w:fill="auto"/>
              <w:bidi w:val="0"/>
              <w:spacing w:before="0" w:after="0" w:line="302" w:lineRule="exact"/>
              <w:ind w:left="0" w:leftChars="0" w:right="0" w:rightChars="0" w:firstLine="0" w:firstLineChars="0"/>
              <w:jc w:val="both"/>
              <w:rPr>
                <w:rFonts w:hint="eastAsia"/>
                <w:spacing w:val="0"/>
                <w:w w:val="100"/>
                <w:position w:val="0"/>
                <w:sz w:val="20"/>
                <w:szCs w:val="20"/>
                <w:lang w:eastAsia="zh-CN"/>
              </w:rPr>
            </w:pPr>
            <w:r>
              <w:rPr>
                <w:rFonts w:hint="eastAsia"/>
                <w:spacing w:val="0"/>
                <w:w w:val="100"/>
                <w:position w:val="0"/>
                <w:sz w:val="20"/>
                <w:szCs w:val="20"/>
                <w:lang w:eastAsia="zh-CN"/>
              </w:rPr>
              <w:t>县府办（金融工作组）</w:t>
            </w:r>
            <w:r>
              <w:rPr>
                <w:spacing w:val="0"/>
                <w:w w:val="100"/>
                <w:position w:val="0"/>
                <w:sz w:val="20"/>
                <w:szCs w:val="20"/>
              </w:rPr>
              <w:t>、</w:t>
            </w:r>
            <w:r>
              <w:rPr>
                <w:rFonts w:hint="eastAsia"/>
                <w:spacing w:val="0"/>
                <w:w w:val="100"/>
                <w:position w:val="0"/>
                <w:sz w:val="20"/>
                <w:szCs w:val="20"/>
                <w:lang w:eastAsia="zh-CN"/>
              </w:rPr>
              <w:t>县</w:t>
            </w:r>
            <w:r>
              <w:rPr>
                <w:spacing w:val="0"/>
                <w:w w:val="100"/>
                <w:position w:val="0"/>
                <w:sz w:val="20"/>
                <w:szCs w:val="20"/>
              </w:rPr>
              <w:t xml:space="preserve">国资委、 </w:t>
            </w:r>
            <w:r>
              <w:rPr>
                <w:rFonts w:hint="eastAsia"/>
                <w:spacing w:val="0"/>
                <w:w w:val="100"/>
                <w:position w:val="0"/>
                <w:sz w:val="20"/>
                <w:szCs w:val="20"/>
                <w:lang w:eastAsia="zh-CN"/>
              </w:rPr>
              <w:t>县</w:t>
            </w:r>
            <w:r>
              <w:rPr>
                <w:spacing w:val="0"/>
                <w:w w:val="100"/>
                <w:position w:val="0"/>
                <w:sz w:val="20"/>
                <w:szCs w:val="20"/>
              </w:rPr>
              <w:t>财政局</w:t>
            </w:r>
          </w:p>
        </w:tc>
      </w:tr>
      <w:tr>
        <w:tblPrEx>
          <w:tblCellMar>
            <w:top w:w="0" w:type="dxa"/>
            <w:left w:w="10" w:type="dxa"/>
            <w:bottom w:w="0" w:type="dxa"/>
            <w:right w:w="10" w:type="dxa"/>
          </w:tblCellMar>
        </w:tblPrEx>
        <w:trPr>
          <w:trHeight w:val="910" w:hRule="exact"/>
          <w:jc w:val="center"/>
        </w:trPr>
        <w:tc>
          <w:tcPr>
            <w:tcW w:w="830" w:type="dxa"/>
            <w:vMerge w:val="continue"/>
            <w:tcBorders>
              <w:left w:val="single" w:color="auto" w:sz="4" w:space="0"/>
            </w:tcBorders>
            <w:shd w:val="clear" w:color="auto" w:fill="FFFFFF"/>
            <w:vAlign w:val="center"/>
          </w:tcPr>
          <w:p/>
        </w:tc>
        <w:tc>
          <w:tcPr>
            <w:tcW w:w="1391" w:type="dxa"/>
            <w:vMerge w:val="continue"/>
            <w:tcBorders>
              <w:left w:val="single" w:color="auto" w:sz="4" w:space="0"/>
              <w:right w:val="single" w:color="auto" w:sz="4" w:space="0"/>
            </w:tcBorders>
            <w:shd w:val="clear" w:color="auto" w:fill="FFFFFF"/>
            <w:vAlign w:val="center"/>
          </w:tcPr>
          <w:p>
            <w:pPr>
              <w:ind w:left="0" w:leftChars="0" w:right="0" w:rightChars="0" w:firstLine="0" w:firstLineChars="0"/>
            </w:pPr>
          </w:p>
        </w:tc>
        <w:tc>
          <w:tcPr>
            <w:tcW w:w="4936"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312" w:lineRule="exact"/>
              <w:ind w:left="0" w:leftChars="0" w:right="0" w:rightChars="0" w:firstLine="0" w:firstLineChars="0"/>
              <w:jc w:val="both"/>
              <w:rPr>
                <w:spacing w:val="0"/>
                <w:w w:val="100"/>
                <w:position w:val="0"/>
                <w:sz w:val="20"/>
                <w:szCs w:val="20"/>
              </w:rPr>
            </w:pPr>
            <w:r>
              <w:rPr>
                <w:rFonts w:hint="eastAsia"/>
                <w:spacing w:val="0"/>
                <w:w w:val="100"/>
                <w:position w:val="0"/>
                <w:sz w:val="20"/>
                <w:szCs w:val="20"/>
                <w:lang w:val="en-US" w:eastAsia="zh-CN"/>
              </w:rPr>
              <w:t>37</w:t>
            </w:r>
            <w:r>
              <w:rPr>
                <w:spacing w:val="0"/>
                <w:w w:val="100"/>
                <w:position w:val="0"/>
                <w:sz w:val="20"/>
                <w:szCs w:val="20"/>
              </w:rPr>
              <w:t>.通过政策支持、财政奖补等方式，引进各类社会资本设立创投基金参与我</w:t>
            </w:r>
            <w:r>
              <w:rPr>
                <w:rFonts w:hint="eastAsia"/>
                <w:spacing w:val="0"/>
                <w:w w:val="100"/>
                <w:position w:val="0"/>
                <w:sz w:val="20"/>
                <w:szCs w:val="20"/>
                <w:lang w:eastAsia="zh-CN"/>
              </w:rPr>
              <w:t>县</w:t>
            </w:r>
            <w:r>
              <w:rPr>
                <w:spacing w:val="0"/>
                <w:w w:val="100"/>
                <w:position w:val="0"/>
                <w:sz w:val="20"/>
                <w:szCs w:val="20"/>
              </w:rPr>
              <w:t>主导产业及科技创新产业发展。</w:t>
            </w:r>
          </w:p>
        </w:tc>
        <w:tc>
          <w:tcPr>
            <w:tcW w:w="172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both"/>
              <w:rPr>
                <w:rFonts w:hint="eastAsia"/>
                <w:spacing w:val="0"/>
                <w:w w:val="100"/>
                <w:position w:val="0"/>
                <w:sz w:val="20"/>
                <w:szCs w:val="20"/>
                <w:lang w:eastAsia="zh-CN"/>
              </w:rPr>
            </w:pPr>
            <w:r>
              <w:rPr>
                <w:rFonts w:hint="eastAsia"/>
                <w:spacing w:val="0"/>
                <w:w w:val="100"/>
                <w:position w:val="0"/>
                <w:sz w:val="20"/>
                <w:szCs w:val="20"/>
                <w:lang w:eastAsia="zh-CN"/>
              </w:rPr>
              <w:t>县府办（金融工作组）</w:t>
            </w:r>
          </w:p>
        </w:tc>
      </w:tr>
      <w:tr>
        <w:tblPrEx>
          <w:tblCellMar>
            <w:top w:w="0" w:type="dxa"/>
            <w:left w:w="10" w:type="dxa"/>
            <w:bottom w:w="0" w:type="dxa"/>
            <w:right w:w="10" w:type="dxa"/>
          </w:tblCellMar>
        </w:tblPrEx>
        <w:trPr>
          <w:trHeight w:val="815" w:hRule="exact"/>
          <w:jc w:val="center"/>
        </w:trPr>
        <w:tc>
          <w:tcPr>
            <w:tcW w:w="830" w:type="dxa"/>
            <w:vMerge w:val="continue"/>
            <w:tcBorders>
              <w:left w:val="single" w:color="auto" w:sz="4" w:space="0"/>
              <w:bottom w:val="single" w:color="auto" w:sz="4" w:space="0"/>
            </w:tcBorders>
            <w:shd w:val="clear" w:color="auto" w:fill="FFFFFF"/>
            <w:vAlign w:val="center"/>
          </w:tcPr>
          <w:p/>
        </w:tc>
        <w:tc>
          <w:tcPr>
            <w:tcW w:w="1391" w:type="dxa"/>
            <w:vMerge w:val="continue"/>
            <w:tcBorders>
              <w:left w:val="single" w:color="auto" w:sz="4" w:space="0"/>
              <w:bottom w:val="single" w:color="auto" w:sz="4" w:space="0"/>
              <w:right w:val="single" w:color="auto" w:sz="4" w:space="0"/>
            </w:tcBorders>
            <w:shd w:val="clear" w:color="auto" w:fill="FFFFFF"/>
            <w:vAlign w:val="center"/>
          </w:tcPr>
          <w:p>
            <w:pPr>
              <w:ind w:left="0" w:leftChars="0" w:right="0" w:rightChars="0" w:firstLine="0" w:firstLineChars="0"/>
            </w:pPr>
          </w:p>
        </w:tc>
        <w:tc>
          <w:tcPr>
            <w:tcW w:w="4936"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317" w:lineRule="exact"/>
              <w:ind w:left="0" w:leftChars="0" w:right="0" w:rightChars="0" w:firstLine="0" w:firstLineChars="0"/>
              <w:jc w:val="both"/>
              <w:rPr>
                <w:spacing w:val="0"/>
                <w:w w:val="100"/>
                <w:position w:val="0"/>
                <w:sz w:val="20"/>
                <w:szCs w:val="20"/>
              </w:rPr>
            </w:pPr>
            <w:r>
              <w:rPr>
                <w:rFonts w:hint="eastAsia"/>
                <w:spacing w:val="0"/>
                <w:w w:val="100"/>
                <w:position w:val="0"/>
                <w:sz w:val="20"/>
                <w:szCs w:val="20"/>
                <w:lang w:val="en-US" w:eastAsia="zh-CN"/>
              </w:rPr>
              <w:t>38</w:t>
            </w:r>
            <w:r>
              <w:rPr>
                <w:spacing w:val="0"/>
                <w:w w:val="100"/>
                <w:position w:val="0"/>
                <w:sz w:val="20"/>
                <w:szCs w:val="20"/>
              </w:rPr>
              <w:t>.大力推广银税合作模式，进一步扩大</w:t>
            </w:r>
            <w:r>
              <w:rPr>
                <w:spacing w:val="0"/>
                <w:w w:val="100"/>
                <w:position w:val="0"/>
                <w:sz w:val="20"/>
                <w:szCs w:val="20"/>
                <w:lang w:val="zh-CN" w:eastAsia="zh-CN" w:bidi="zh-CN"/>
              </w:rPr>
              <w:t>“银</w:t>
            </w:r>
            <w:r>
              <w:rPr>
                <w:spacing w:val="0"/>
                <w:w w:val="100"/>
                <w:position w:val="0"/>
                <w:sz w:val="20"/>
                <w:szCs w:val="20"/>
              </w:rPr>
              <w:t>税互</w:t>
            </w:r>
            <w:r>
              <w:rPr>
                <w:spacing w:val="0"/>
                <w:w w:val="100"/>
                <w:position w:val="0"/>
                <w:sz w:val="20"/>
                <w:szCs w:val="20"/>
                <w:lang w:val="zh-CN" w:eastAsia="zh-CN" w:bidi="zh-CN"/>
              </w:rPr>
              <w:t>动</w:t>
            </w:r>
            <w:r>
              <w:rPr>
                <w:rFonts w:hint="eastAsia"/>
                <w:spacing w:val="0"/>
                <w:w w:val="100"/>
                <w:position w:val="0"/>
                <w:sz w:val="20"/>
                <w:szCs w:val="20"/>
                <w:lang w:val="zh-CN" w:eastAsia="zh-CN" w:bidi="zh-CN"/>
              </w:rPr>
              <w:t>”</w:t>
            </w:r>
            <w:r>
              <w:rPr>
                <w:spacing w:val="0"/>
                <w:w w:val="100"/>
                <w:position w:val="0"/>
                <w:sz w:val="20"/>
                <w:szCs w:val="20"/>
              </w:rPr>
              <w:t>受惠面。</w:t>
            </w:r>
          </w:p>
        </w:tc>
        <w:tc>
          <w:tcPr>
            <w:tcW w:w="172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07" w:lineRule="exact"/>
              <w:ind w:left="0" w:leftChars="0" w:right="0" w:rightChars="0" w:firstLine="0" w:firstLineChars="0"/>
              <w:jc w:val="both"/>
              <w:rPr>
                <w:rFonts w:hint="eastAsia"/>
                <w:spacing w:val="0"/>
                <w:w w:val="100"/>
                <w:position w:val="0"/>
                <w:sz w:val="20"/>
                <w:szCs w:val="20"/>
                <w:lang w:eastAsia="zh-CN"/>
              </w:rPr>
            </w:pPr>
            <w:r>
              <w:rPr>
                <w:rFonts w:hint="eastAsia"/>
                <w:spacing w:val="0"/>
                <w:w w:val="100"/>
                <w:position w:val="0"/>
                <w:sz w:val="20"/>
                <w:szCs w:val="20"/>
                <w:lang w:eastAsia="zh-CN"/>
              </w:rPr>
              <w:t>县</w:t>
            </w:r>
            <w:r>
              <w:rPr>
                <w:spacing w:val="0"/>
                <w:w w:val="100"/>
                <w:position w:val="0"/>
                <w:sz w:val="20"/>
                <w:szCs w:val="20"/>
              </w:rPr>
              <w:t>税务局、人行</w:t>
            </w:r>
            <w:r>
              <w:rPr>
                <w:rFonts w:hint="eastAsia"/>
                <w:spacing w:val="0"/>
                <w:w w:val="100"/>
                <w:position w:val="0"/>
                <w:sz w:val="20"/>
                <w:szCs w:val="20"/>
                <w:lang w:eastAsia="zh-CN"/>
              </w:rPr>
              <w:t>紫金</w:t>
            </w:r>
            <w:r>
              <w:rPr>
                <w:spacing w:val="0"/>
                <w:w w:val="100"/>
                <w:position w:val="0"/>
                <w:sz w:val="20"/>
                <w:szCs w:val="20"/>
              </w:rPr>
              <w:t>支行</w:t>
            </w:r>
          </w:p>
        </w:tc>
      </w:tr>
    </w:tbl>
    <w:p>
      <w:pPr>
        <w:sectPr>
          <w:footerReference r:id="rId3" w:type="default"/>
          <w:footerReference r:id="rId4" w:type="even"/>
          <w:footnotePr>
            <w:numFmt w:val="decimal"/>
          </w:footnotePr>
          <w:pgSz w:w="11900" w:h="16840"/>
          <w:pgMar w:top="2098" w:right="1474" w:bottom="1984" w:left="1587" w:header="0" w:footer="3" w:gutter="0"/>
          <w:cols w:space="720" w:num="1"/>
          <w:rtlGutter w:val="0"/>
          <w:docGrid w:linePitch="360" w:charSpace="0"/>
        </w:sectPr>
      </w:pPr>
    </w:p>
    <w:tbl>
      <w:tblPr>
        <w:tblStyle w:val="3"/>
        <w:tblW w:w="8853" w:type="dxa"/>
        <w:jc w:val="center"/>
        <w:tblLayout w:type="fixed"/>
        <w:tblCellMar>
          <w:top w:w="0" w:type="dxa"/>
          <w:left w:w="10" w:type="dxa"/>
          <w:bottom w:w="0" w:type="dxa"/>
          <w:right w:w="10" w:type="dxa"/>
        </w:tblCellMar>
      </w:tblPr>
      <w:tblGrid>
        <w:gridCol w:w="1017"/>
        <w:gridCol w:w="1391"/>
        <w:gridCol w:w="4909"/>
        <w:gridCol w:w="1536"/>
      </w:tblGrid>
      <w:tr>
        <w:tblPrEx>
          <w:tblCellMar>
            <w:top w:w="0" w:type="dxa"/>
            <w:left w:w="10" w:type="dxa"/>
            <w:bottom w:w="0" w:type="dxa"/>
            <w:right w:w="10" w:type="dxa"/>
          </w:tblCellMar>
        </w:tblPrEx>
        <w:trPr>
          <w:trHeight w:val="595" w:hRule="exact"/>
          <w:jc w:val="center"/>
        </w:trPr>
        <w:tc>
          <w:tcPr>
            <w:tcW w:w="1017"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160"/>
              <w:jc w:val="center"/>
              <w:rPr>
                <w:sz w:val="28"/>
                <w:szCs w:val="28"/>
              </w:rPr>
            </w:pPr>
            <w:r>
              <w:rPr>
                <w:spacing w:val="0"/>
                <w:w w:val="100"/>
                <w:position w:val="0"/>
                <w:sz w:val="28"/>
                <w:szCs w:val="28"/>
              </w:rPr>
              <w:t>序号</w:t>
            </w:r>
          </w:p>
        </w:tc>
        <w:tc>
          <w:tcPr>
            <w:tcW w:w="1391"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160"/>
              <w:jc w:val="center"/>
              <w:rPr>
                <w:sz w:val="28"/>
                <w:szCs w:val="28"/>
              </w:rPr>
            </w:pPr>
            <w:r>
              <w:rPr>
                <w:spacing w:val="0"/>
                <w:w w:val="100"/>
                <w:position w:val="0"/>
                <w:sz w:val="28"/>
                <w:szCs w:val="28"/>
              </w:rPr>
              <w:t>工作举措</w:t>
            </w:r>
          </w:p>
        </w:tc>
        <w:tc>
          <w:tcPr>
            <w:tcW w:w="49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8"/>
                <w:szCs w:val="28"/>
              </w:rPr>
            </w:pPr>
            <w:r>
              <w:rPr>
                <w:spacing w:val="0"/>
                <w:w w:val="100"/>
                <w:position w:val="0"/>
                <w:sz w:val="28"/>
                <w:szCs w:val="28"/>
              </w:rPr>
              <w:t>具体工作任务</w:t>
            </w:r>
          </w:p>
        </w:tc>
        <w:tc>
          <w:tcPr>
            <w:tcW w:w="1536"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leftChars="0" w:right="0" w:firstLine="0" w:firstLineChars="0"/>
              <w:jc w:val="center"/>
              <w:rPr>
                <w:sz w:val="28"/>
                <w:szCs w:val="28"/>
              </w:rPr>
            </w:pPr>
            <w:r>
              <w:rPr>
                <w:spacing w:val="0"/>
                <w:w w:val="100"/>
                <w:position w:val="0"/>
                <w:sz w:val="28"/>
                <w:szCs w:val="28"/>
              </w:rPr>
              <w:t>责任单位</w:t>
            </w:r>
          </w:p>
        </w:tc>
      </w:tr>
      <w:tr>
        <w:tblPrEx>
          <w:tblCellMar>
            <w:top w:w="0" w:type="dxa"/>
            <w:left w:w="10" w:type="dxa"/>
            <w:bottom w:w="0" w:type="dxa"/>
            <w:right w:w="10" w:type="dxa"/>
          </w:tblCellMar>
        </w:tblPrEx>
        <w:trPr>
          <w:trHeight w:val="1717" w:hRule="exact"/>
          <w:jc w:val="center"/>
        </w:trPr>
        <w:tc>
          <w:tcPr>
            <w:tcW w:w="1017"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02" w:lineRule="exact"/>
              <w:ind w:left="0" w:right="0" w:firstLine="180"/>
              <w:jc w:val="both"/>
              <w:rPr>
                <w:sz w:val="20"/>
                <w:szCs w:val="20"/>
              </w:rPr>
            </w:pPr>
            <w:r>
              <w:rPr>
                <w:spacing w:val="0"/>
                <w:w w:val="100"/>
                <w:position w:val="0"/>
                <w:sz w:val="20"/>
                <w:szCs w:val="20"/>
              </w:rPr>
              <w:t>五、推 进民营企业创新发展</w:t>
            </w:r>
          </w:p>
        </w:tc>
        <w:tc>
          <w:tcPr>
            <w:tcW w:w="1391"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98" w:lineRule="exact"/>
              <w:ind w:left="0" w:right="0" w:firstLine="160"/>
              <w:jc w:val="left"/>
              <w:rPr>
                <w:sz w:val="20"/>
                <w:szCs w:val="20"/>
              </w:rPr>
            </w:pPr>
            <w:r>
              <w:rPr>
                <w:spacing w:val="0"/>
                <w:w w:val="100"/>
                <w:position w:val="0"/>
                <w:sz w:val="20"/>
                <w:szCs w:val="20"/>
              </w:rPr>
              <w:t>（十）推动发 展战略性新兴产业</w:t>
            </w:r>
          </w:p>
        </w:tc>
        <w:tc>
          <w:tcPr>
            <w:tcW w:w="4909" w:type="dxa"/>
            <w:tcBorders>
              <w:top w:val="single" w:color="auto" w:sz="4" w:space="0"/>
              <w:left w:val="single" w:color="auto" w:sz="4" w:space="0"/>
            </w:tcBorders>
            <w:shd w:val="clear" w:color="auto" w:fill="FFFFFF"/>
            <w:vAlign w:val="center"/>
          </w:tcPr>
          <w:p>
            <w:pPr>
              <w:pStyle w:val="6"/>
              <w:keepNext w:val="0"/>
              <w:keepLines w:val="0"/>
              <w:pageBreakBefore w:val="0"/>
              <w:widowControl w:val="0"/>
              <w:numPr>
                <w:ilvl w:val="0"/>
                <w:numId w:val="0"/>
              </w:numPr>
              <w:shd w:val="clear" w:color="auto" w:fill="auto"/>
              <w:tabs>
                <w:tab w:val="left" w:pos="1234"/>
              </w:tabs>
              <w:kinsoku/>
              <w:wordWrap/>
              <w:overflowPunct/>
              <w:topLinePunct w:val="0"/>
              <w:autoSpaceDE/>
              <w:autoSpaceDN/>
              <w:bidi w:val="0"/>
              <w:adjustRightInd/>
              <w:snapToGrid/>
              <w:spacing w:before="0" w:after="0" w:line="312" w:lineRule="exact"/>
              <w:ind w:right="0" w:rightChars="0"/>
              <w:jc w:val="both"/>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0"/>
                <w:w w:val="100"/>
                <w:position w:val="0"/>
                <w:sz w:val="20"/>
                <w:szCs w:val="20"/>
                <w:lang w:val="en-US" w:eastAsia="zh-CN"/>
              </w:rPr>
              <w:t>39.</w:t>
            </w:r>
            <w:r>
              <w:rPr>
                <w:rFonts w:hint="eastAsia" w:asciiTheme="minorEastAsia" w:hAnsiTheme="minorEastAsia" w:eastAsiaTheme="minorEastAsia" w:cstheme="minorEastAsia"/>
                <w:spacing w:val="0"/>
                <w:w w:val="100"/>
                <w:position w:val="0"/>
                <w:sz w:val="20"/>
                <w:szCs w:val="20"/>
              </w:rPr>
              <w:t>根据省“1</w:t>
            </w:r>
            <w:r>
              <w:rPr>
                <w:rFonts w:hint="eastAsia" w:asciiTheme="minorEastAsia" w:hAnsiTheme="minorEastAsia" w:eastAsiaTheme="minorEastAsia" w:cstheme="minorEastAsia"/>
                <w:color w:val="676767"/>
                <w:spacing w:val="0"/>
                <w:w w:val="100"/>
                <w:position w:val="0"/>
                <w:sz w:val="20"/>
                <w:szCs w:val="20"/>
              </w:rPr>
              <w:t xml:space="preserve">+ </w:t>
            </w:r>
            <w:r>
              <w:rPr>
                <w:rFonts w:hint="eastAsia" w:asciiTheme="minorEastAsia" w:hAnsiTheme="minorEastAsia" w:eastAsiaTheme="minorEastAsia" w:cstheme="minorEastAsia"/>
                <w:spacing w:val="0"/>
                <w:w w:val="100"/>
                <w:position w:val="0"/>
                <w:sz w:val="20"/>
                <w:szCs w:val="20"/>
              </w:rPr>
              <w:t>20战略性产业</w:t>
            </w:r>
            <w:r>
              <w:rPr>
                <w:rFonts w:hint="eastAsia" w:asciiTheme="minorEastAsia" w:hAnsiTheme="minorEastAsia" w:eastAsiaTheme="minorEastAsia" w:cstheme="minorEastAsia"/>
                <w:spacing w:val="0"/>
                <w:w w:val="100"/>
                <w:position w:val="0"/>
                <w:sz w:val="20"/>
                <w:szCs w:val="20"/>
                <w:lang w:val="zh-CN" w:eastAsia="zh-CN" w:bidi="zh-CN"/>
              </w:rPr>
              <w:t>集群”</w:t>
            </w:r>
            <w:r>
              <w:rPr>
                <w:rFonts w:hint="eastAsia" w:asciiTheme="minorEastAsia" w:hAnsiTheme="minorEastAsia" w:eastAsiaTheme="minorEastAsia" w:cstheme="minorEastAsia"/>
                <w:spacing w:val="0"/>
                <w:w w:val="100"/>
                <w:position w:val="0"/>
                <w:sz w:val="20"/>
                <w:szCs w:val="20"/>
              </w:rPr>
              <w:t>政策</w:t>
            </w:r>
            <w:r>
              <w:rPr>
                <w:rFonts w:hint="eastAsia" w:asciiTheme="minorEastAsia" w:hAnsiTheme="minorEastAsia" w:eastAsiaTheme="minorEastAsia" w:cstheme="minorEastAsia"/>
                <w:spacing w:val="0"/>
                <w:w w:val="100"/>
                <w:position w:val="0"/>
                <w:sz w:val="20"/>
                <w:szCs w:val="20"/>
                <w:lang w:val="zh-CN" w:eastAsia="zh-CN" w:bidi="zh-CN"/>
              </w:rPr>
              <w:t>、市</w:t>
            </w:r>
            <w:r>
              <w:rPr>
                <w:rFonts w:hint="eastAsia" w:asciiTheme="minorEastAsia" w:hAnsiTheme="minorEastAsia" w:eastAsiaTheme="minorEastAsia" w:cstheme="minorEastAsia"/>
                <w:sz w:val="20"/>
                <w:szCs w:val="20"/>
                <w:highlight w:val="none"/>
              </w:rPr>
              <w:t>“5+4”</w:t>
            </w:r>
            <w:r>
              <w:rPr>
                <w:rFonts w:hint="eastAsia" w:asciiTheme="minorEastAsia" w:hAnsiTheme="minorEastAsia" w:eastAsiaTheme="minorEastAsia" w:cstheme="minorEastAsia"/>
                <w:spacing w:val="0"/>
                <w:w w:val="100"/>
                <w:position w:val="0"/>
                <w:sz w:val="20"/>
                <w:szCs w:val="20"/>
                <w:lang w:eastAsia="zh-CN"/>
              </w:rPr>
              <w:t>产业集群规划“五个一”工作体系，</w:t>
            </w:r>
            <w:r>
              <w:rPr>
                <w:rFonts w:hint="eastAsia" w:asciiTheme="minorEastAsia" w:hAnsiTheme="minorEastAsia" w:eastAsiaTheme="minorEastAsia" w:cstheme="minorEastAsia"/>
                <w:spacing w:val="0"/>
                <w:w w:val="100"/>
                <w:position w:val="0"/>
                <w:sz w:val="20"/>
                <w:szCs w:val="20"/>
              </w:rPr>
              <w:t>我</w:t>
            </w:r>
            <w:r>
              <w:rPr>
                <w:rFonts w:hint="eastAsia" w:asciiTheme="minorEastAsia" w:hAnsiTheme="minorEastAsia" w:eastAsiaTheme="minorEastAsia" w:cstheme="minorEastAsia"/>
                <w:spacing w:val="0"/>
                <w:w w:val="100"/>
                <w:position w:val="0"/>
                <w:sz w:val="20"/>
                <w:szCs w:val="20"/>
                <w:lang w:eastAsia="zh-CN"/>
              </w:rPr>
              <w:t>县</w:t>
            </w:r>
            <w:r>
              <w:rPr>
                <w:rFonts w:hint="eastAsia" w:asciiTheme="minorEastAsia" w:hAnsiTheme="minorEastAsia" w:eastAsiaTheme="minorEastAsia" w:cstheme="minorEastAsia"/>
                <w:spacing w:val="0"/>
                <w:w w:val="100"/>
                <w:position w:val="0"/>
                <w:sz w:val="20"/>
                <w:szCs w:val="20"/>
              </w:rPr>
              <w:t>重点推动新一代电子信息、先进材料、</w:t>
            </w:r>
            <w:r>
              <w:rPr>
                <w:rFonts w:hint="eastAsia" w:asciiTheme="minorEastAsia" w:hAnsiTheme="minorEastAsia" w:eastAsiaTheme="minorEastAsia" w:cstheme="minorEastAsia"/>
                <w:spacing w:val="0"/>
                <w:w w:val="100"/>
                <w:position w:val="0"/>
                <w:sz w:val="20"/>
                <w:szCs w:val="20"/>
                <w:lang w:eastAsia="zh-CN"/>
              </w:rPr>
              <w:t>智能制造</w:t>
            </w:r>
            <w:r>
              <w:rPr>
                <w:rFonts w:hint="eastAsia" w:asciiTheme="minorEastAsia" w:hAnsiTheme="minorEastAsia" w:eastAsiaTheme="minorEastAsia" w:cstheme="minorEastAsia"/>
                <w:spacing w:val="0"/>
                <w:w w:val="100"/>
                <w:position w:val="0"/>
                <w:sz w:val="20"/>
                <w:szCs w:val="20"/>
              </w:rPr>
              <w:t>、生物医药与健康、现代农业与食品产业等战略性支柱产业和安全应急等战略性新兴产业发展。</w:t>
            </w:r>
          </w:p>
          <w:p>
            <w:pPr>
              <w:pStyle w:val="7"/>
              <w:keepNext w:val="0"/>
              <w:keepLines w:val="0"/>
              <w:widowControl w:val="0"/>
              <w:shd w:val="clear" w:color="auto" w:fill="auto"/>
              <w:bidi w:val="0"/>
              <w:spacing w:before="0" w:after="0" w:line="302" w:lineRule="exact"/>
              <w:ind w:left="0" w:right="0" w:firstLine="0"/>
              <w:jc w:val="both"/>
              <w:rPr>
                <w:sz w:val="20"/>
                <w:szCs w:val="20"/>
              </w:rPr>
            </w:pPr>
          </w:p>
        </w:tc>
        <w:tc>
          <w:tcPr>
            <w:tcW w:w="1536"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both"/>
              <w:rPr>
                <w:sz w:val="20"/>
                <w:szCs w:val="20"/>
              </w:rPr>
            </w:pPr>
            <w:r>
              <w:rPr>
                <w:rFonts w:hint="eastAsia"/>
                <w:spacing w:val="0"/>
                <w:w w:val="100"/>
                <w:position w:val="0"/>
                <w:sz w:val="20"/>
                <w:szCs w:val="20"/>
                <w:lang w:eastAsia="zh-CN"/>
              </w:rPr>
              <w:t>县工商信局</w:t>
            </w:r>
          </w:p>
        </w:tc>
      </w:tr>
      <w:tr>
        <w:tblPrEx>
          <w:tblCellMar>
            <w:top w:w="0" w:type="dxa"/>
            <w:left w:w="10" w:type="dxa"/>
            <w:bottom w:w="0" w:type="dxa"/>
            <w:right w:w="10" w:type="dxa"/>
          </w:tblCellMar>
        </w:tblPrEx>
        <w:trPr>
          <w:trHeight w:val="1617" w:hRule="exact"/>
          <w:jc w:val="center"/>
        </w:trPr>
        <w:tc>
          <w:tcPr>
            <w:tcW w:w="1017" w:type="dxa"/>
            <w:vMerge w:val="continue"/>
            <w:tcBorders>
              <w:left w:val="single" w:color="auto" w:sz="4" w:space="0"/>
            </w:tcBorders>
            <w:shd w:val="clear" w:color="auto" w:fill="FFFFFF"/>
            <w:vAlign w:val="center"/>
          </w:tcPr>
          <w:p/>
        </w:tc>
        <w:tc>
          <w:tcPr>
            <w:tcW w:w="1391"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07" w:lineRule="exact"/>
              <w:ind w:left="0" w:right="0" w:firstLine="160"/>
              <w:jc w:val="left"/>
              <w:rPr>
                <w:sz w:val="20"/>
                <w:szCs w:val="20"/>
              </w:rPr>
            </w:pPr>
            <w:r>
              <w:rPr>
                <w:spacing w:val="0"/>
                <w:w w:val="100"/>
                <w:position w:val="0"/>
                <w:sz w:val="20"/>
                <w:szCs w:val="20"/>
              </w:rPr>
              <w:t>（十一）推动 企业创新发展</w:t>
            </w:r>
          </w:p>
        </w:tc>
        <w:tc>
          <w:tcPr>
            <w:tcW w:w="49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06" w:lineRule="exact"/>
              <w:ind w:left="0" w:right="0" w:firstLine="0"/>
              <w:jc w:val="both"/>
              <w:rPr>
                <w:sz w:val="20"/>
                <w:szCs w:val="20"/>
              </w:rPr>
            </w:pPr>
            <w:r>
              <w:rPr>
                <w:spacing w:val="0"/>
                <w:w w:val="100"/>
                <w:position w:val="0"/>
                <w:sz w:val="20"/>
                <w:szCs w:val="20"/>
              </w:rPr>
              <w:t>4</w:t>
            </w:r>
            <w:r>
              <w:rPr>
                <w:rFonts w:hint="eastAsia"/>
                <w:spacing w:val="0"/>
                <w:w w:val="100"/>
                <w:position w:val="0"/>
                <w:sz w:val="20"/>
                <w:szCs w:val="20"/>
                <w:lang w:val="en-US" w:eastAsia="zh-CN"/>
              </w:rPr>
              <w:t>0</w:t>
            </w:r>
            <w:r>
              <w:rPr>
                <w:spacing w:val="0"/>
                <w:w w:val="100"/>
                <w:position w:val="0"/>
                <w:sz w:val="20"/>
                <w:szCs w:val="20"/>
              </w:rPr>
              <w:t>.统筹</w:t>
            </w:r>
            <w:r>
              <w:rPr>
                <w:rFonts w:hint="eastAsia"/>
                <w:spacing w:val="0"/>
                <w:w w:val="100"/>
                <w:position w:val="0"/>
                <w:sz w:val="20"/>
                <w:szCs w:val="20"/>
                <w:lang w:eastAsia="zh-CN"/>
              </w:rPr>
              <w:t>县</w:t>
            </w:r>
            <w:r>
              <w:rPr>
                <w:spacing w:val="0"/>
                <w:w w:val="100"/>
                <w:position w:val="0"/>
                <w:sz w:val="20"/>
                <w:szCs w:val="20"/>
              </w:rPr>
              <w:t>财政专项资金，积极推动民营农业、工业、建筑业、文化旅游业企业创建科研机构，</w:t>
            </w:r>
            <w:r>
              <w:rPr>
                <w:rFonts w:hint="eastAsia"/>
                <w:spacing w:val="0"/>
                <w:w w:val="100"/>
                <w:position w:val="0"/>
                <w:sz w:val="20"/>
                <w:szCs w:val="20"/>
                <w:lang w:eastAsia="zh-CN"/>
              </w:rPr>
              <w:t>加强</w:t>
            </w:r>
            <w:r>
              <w:rPr>
                <w:spacing w:val="0"/>
                <w:w w:val="100"/>
                <w:position w:val="0"/>
                <w:sz w:val="20"/>
                <w:szCs w:val="20"/>
              </w:rPr>
              <w:t>自主创新，</w:t>
            </w:r>
            <w:r>
              <w:rPr>
                <w:rFonts w:hint="eastAsia"/>
                <w:spacing w:val="0"/>
                <w:w w:val="100"/>
                <w:position w:val="0"/>
                <w:sz w:val="20"/>
                <w:szCs w:val="20"/>
                <w:lang w:eastAsia="zh-CN"/>
              </w:rPr>
              <w:t>强化</w:t>
            </w:r>
            <w:r>
              <w:rPr>
                <w:spacing w:val="0"/>
                <w:w w:val="100"/>
                <w:position w:val="0"/>
                <w:sz w:val="20"/>
                <w:szCs w:val="20"/>
              </w:rPr>
              <w:t>转型升级，创新营销方式，创建企业品牌，力争5年培育一批骨干企业，推动民营企业高质量发展。</w:t>
            </w:r>
          </w:p>
        </w:tc>
        <w:tc>
          <w:tcPr>
            <w:tcW w:w="1536"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07" w:lineRule="exact"/>
              <w:ind w:left="0" w:right="0" w:firstLine="0"/>
              <w:jc w:val="both"/>
              <w:rPr>
                <w:sz w:val="20"/>
                <w:szCs w:val="20"/>
              </w:rPr>
            </w:pPr>
            <w:r>
              <w:rPr>
                <w:rFonts w:hint="eastAsia"/>
                <w:spacing w:val="0"/>
                <w:w w:val="100"/>
                <w:position w:val="0"/>
                <w:sz w:val="20"/>
                <w:szCs w:val="20"/>
                <w:lang w:eastAsia="zh-CN"/>
              </w:rPr>
              <w:t>县</w:t>
            </w:r>
            <w:r>
              <w:rPr>
                <w:spacing w:val="0"/>
                <w:w w:val="100"/>
                <w:position w:val="0"/>
                <w:sz w:val="20"/>
                <w:szCs w:val="20"/>
              </w:rPr>
              <w:t>财政局、</w:t>
            </w:r>
            <w:r>
              <w:rPr>
                <w:rFonts w:hint="eastAsia"/>
                <w:spacing w:val="0"/>
                <w:w w:val="100"/>
                <w:position w:val="0"/>
                <w:sz w:val="20"/>
                <w:szCs w:val="20"/>
                <w:lang w:eastAsia="zh-CN"/>
              </w:rPr>
              <w:t>县工商信局</w:t>
            </w:r>
            <w:r>
              <w:rPr>
                <w:spacing w:val="0"/>
                <w:w w:val="100"/>
                <w:position w:val="0"/>
                <w:sz w:val="20"/>
                <w:szCs w:val="20"/>
              </w:rPr>
              <w:t>、</w:t>
            </w:r>
            <w:r>
              <w:rPr>
                <w:rFonts w:hint="eastAsia"/>
                <w:spacing w:val="0"/>
                <w:w w:val="100"/>
                <w:position w:val="0"/>
                <w:sz w:val="20"/>
                <w:szCs w:val="20"/>
                <w:lang w:eastAsia="zh-CN"/>
              </w:rPr>
              <w:t>县</w:t>
            </w:r>
            <w:r>
              <w:rPr>
                <w:spacing w:val="0"/>
                <w:w w:val="100"/>
                <w:position w:val="0"/>
                <w:sz w:val="20"/>
                <w:szCs w:val="20"/>
              </w:rPr>
              <w:t>农业农村局、</w:t>
            </w:r>
            <w:r>
              <w:rPr>
                <w:rFonts w:hint="eastAsia"/>
                <w:spacing w:val="0"/>
                <w:w w:val="100"/>
                <w:position w:val="0"/>
                <w:sz w:val="20"/>
                <w:szCs w:val="20"/>
                <w:lang w:eastAsia="zh-CN"/>
              </w:rPr>
              <w:t>县住建局</w:t>
            </w:r>
            <w:r>
              <w:rPr>
                <w:spacing w:val="0"/>
                <w:w w:val="100"/>
                <w:position w:val="0"/>
                <w:sz w:val="20"/>
                <w:szCs w:val="20"/>
              </w:rPr>
              <w:t>、</w:t>
            </w:r>
            <w:r>
              <w:rPr>
                <w:rFonts w:hint="eastAsia"/>
                <w:spacing w:val="0"/>
                <w:w w:val="100"/>
                <w:position w:val="0"/>
                <w:sz w:val="20"/>
                <w:szCs w:val="20"/>
                <w:lang w:eastAsia="zh-CN"/>
              </w:rPr>
              <w:t>县</w:t>
            </w:r>
            <w:r>
              <w:rPr>
                <w:spacing w:val="0"/>
                <w:w w:val="100"/>
                <w:position w:val="0"/>
                <w:sz w:val="20"/>
                <w:szCs w:val="20"/>
              </w:rPr>
              <w:t>文化广电旅游体育局</w:t>
            </w:r>
          </w:p>
        </w:tc>
      </w:tr>
      <w:tr>
        <w:tblPrEx>
          <w:tblCellMar>
            <w:top w:w="0" w:type="dxa"/>
            <w:left w:w="10" w:type="dxa"/>
            <w:bottom w:w="0" w:type="dxa"/>
            <w:right w:w="10" w:type="dxa"/>
          </w:tblCellMar>
        </w:tblPrEx>
        <w:trPr>
          <w:trHeight w:val="847" w:hRule="exact"/>
          <w:jc w:val="center"/>
        </w:trPr>
        <w:tc>
          <w:tcPr>
            <w:tcW w:w="1017" w:type="dxa"/>
            <w:vMerge w:val="continue"/>
            <w:tcBorders>
              <w:left w:val="single" w:color="auto" w:sz="4" w:space="0"/>
            </w:tcBorders>
            <w:shd w:val="clear" w:color="auto" w:fill="FFFFFF"/>
            <w:vAlign w:val="center"/>
          </w:tcPr>
          <w:p/>
        </w:tc>
        <w:tc>
          <w:tcPr>
            <w:tcW w:w="1391" w:type="dxa"/>
            <w:vMerge w:val="continue"/>
            <w:tcBorders>
              <w:left w:val="single" w:color="auto" w:sz="4" w:space="0"/>
            </w:tcBorders>
            <w:shd w:val="clear" w:color="auto" w:fill="FFFFFF"/>
            <w:vAlign w:val="center"/>
          </w:tcPr>
          <w:p/>
        </w:tc>
        <w:tc>
          <w:tcPr>
            <w:tcW w:w="49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7" w:lineRule="exact"/>
              <w:ind w:left="0" w:right="0" w:firstLine="0"/>
              <w:jc w:val="both"/>
              <w:rPr>
                <w:spacing w:val="0"/>
                <w:w w:val="100"/>
                <w:position w:val="0"/>
                <w:sz w:val="20"/>
                <w:szCs w:val="20"/>
              </w:rPr>
            </w:pPr>
            <w:r>
              <w:rPr>
                <w:rFonts w:hint="eastAsia" w:cs="宋体"/>
                <w:spacing w:val="0"/>
                <w:w w:val="100"/>
                <w:position w:val="0"/>
                <w:sz w:val="20"/>
                <w:szCs w:val="20"/>
                <w:lang w:val="en-US" w:eastAsia="zh-CN"/>
              </w:rPr>
              <w:t>41.</w:t>
            </w:r>
            <w:r>
              <w:rPr>
                <w:rFonts w:hint="eastAsia" w:ascii="宋体" w:hAnsi="宋体" w:eastAsia="宋体" w:cs="宋体"/>
                <w:spacing w:val="0"/>
                <w:w w:val="100"/>
                <w:position w:val="0"/>
                <w:sz w:val="20"/>
                <w:szCs w:val="20"/>
                <w:lang w:eastAsia="zh-CN"/>
              </w:rPr>
              <w:t>引导企业完善先进管理制度，鼓励企业申请质量管理体系认证。</w:t>
            </w:r>
          </w:p>
        </w:tc>
        <w:tc>
          <w:tcPr>
            <w:tcW w:w="1536" w:type="dxa"/>
            <w:tcBorders>
              <w:top w:val="single" w:color="auto" w:sz="4" w:space="0"/>
              <w:left w:val="single" w:color="auto" w:sz="4" w:space="0"/>
              <w:right w:val="single" w:color="auto" w:sz="4" w:space="0"/>
            </w:tcBorders>
            <w:shd w:val="clear" w:color="auto" w:fill="FFFFFF"/>
            <w:vAlign w:val="top"/>
          </w:tcPr>
          <w:p>
            <w:pPr>
              <w:pStyle w:val="7"/>
              <w:keepNext w:val="0"/>
              <w:keepLines w:val="0"/>
              <w:widowControl w:val="0"/>
              <w:shd w:val="clear" w:color="auto" w:fill="auto"/>
              <w:bidi w:val="0"/>
              <w:spacing w:before="0" w:after="0" w:line="304" w:lineRule="exact"/>
              <w:ind w:left="0" w:right="0" w:firstLine="0"/>
              <w:jc w:val="both"/>
              <w:rPr>
                <w:rFonts w:hint="eastAsia"/>
                <w:spacing w:val="0"/>
                <w:w w:val="100"/>
                <w:position w:val="0"/>
                <w:sz w:val="20"/>
                <w:szCs w:val="20"/>
                <w:lang w:eastAsia="zh-CN"/>
              </w:rPr>
            </w:pPr>
            <w:r>
              <w:rPr>
                <w:rFonts w:hint="eastAsia"/>
                <w:spacing w:val="0"/>
                <w:w w:val="100"/>
                <w:position w:val="0"/>
                <w:sz w:val="20"/>
                <w:szCs w:val="20"/>
                <w:lang w:eastAsia="zh-CN"/>
              </w:rPr>
              <w:t>县市监局、县工商信局</w:t>
            </w:r>
          </w:p>
        </w:tc>
      </w:tr>
      <w:tr>
        <w:tblPrEx>
          <w:tblCellMar>
            <w:top w:w="0" w:type="dxa"/>
            <w:left w:w="10" w:type="dxa"/>
            <w:bottom w:w="0" w:type="dxa"/>
            <w:right w:w="10" w:type="dxa"/>
          </w:tblCellMar>
        </w:tblPrEx>
        <w:trPr>
          <w:trHeight w:val="1597" w:hRule="exact"/>
          <w:jc w:val="center"/>
        </w:trPr>
        <w:tc>
          <w:tcPr>
            <w:tcW w:w="1017" w:type="dxa"/>
            <w:vMerge w:val="continue"/>
            <w:tcBorders>
              <w:left w:val="single" w:color="auto" w:sz="4" w:space="0"/>
            </w:tcBorders>
            <w:shd w:val="clear" w:color="auto" w:fill="FFFFFF"/>
            <w:vAlign w:val="center"/>
          </w:tcPr>
          <w:p/>
        </w:tc>
        <w:tc>
          <w:tcPr>
            <w:tcW w:w="1391" w:type="dxa"/>
            <w:vMerge w:val="continue"/>
            <w:tcBorders>
              <w:left w:val="single" w:color="auto" w:sz="4" w:space="0"/>
            </w:tcBorders>
            <w:shd w:val="clear" w:color="auto" w:fill="FFFFFF"/>
            <w:vAlign w:val="center"/>
          </w:tcPr>
          <w:p/>
        </w:tc>
        <w:tc>
          <w:tcPr>
            <w:tcW w:w="49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7" w:lineRule="exact"/>
              <w:ind w:left="0" w:right="0" w:firstLine="0"/>
              <w:jc w:val="both"/>
              <w:rPr>
                <w:sz w:val="20"/>
                <w:szCs w:val="20"/>
              </w:rPr>
            </w:pPr>
            <w:r>
              <w:rPr>
                <w:spacing w:val="0"/>
                <w:w w:val="100"/>
                <w:position w:val="0"/>
                <w:sz w:val="20"/>
                <w:szCs w:val="20"/>
              </w:rPr>
              <w:t>4</w:t>
            </w:r>
            <w:r>
              <w:rPr>
                <w:rFonts w:hint="eastAsia"/>
                <w:spacing w:val="0"/>
                <w:w w:val="100"/>
                <w:position w:val="0"/>
                <w:sz w:val="20"/>
                <w:szCs w:val="20"/>
                <w:lang w:val="en-US" w:eastAsia="zh-CN"/>
              </w:rPr>
              <w:t>2</w:t>
            </w:r>
            <w:r>
              <w:rPr>
                <w:spacing w:val="0"/>
                <w:w w:val="100"/>
                <w:position w:val="0"/>
                <w:sz w:val="20"/>
                <w:szCs w:val="20"/>
              </w:rPr>
              <w:t>.</w:t>
            </w:r>
            <w:r>
              <w:rPr>
                <w:rFonts w:hint="eastAsia" w:ascii="宋体" w:hAnsi="宋体" w:eastAsia="宋体" w:cs="宋体"/>
                <w:spacing w:val="0"/>
                <w:w w:val="100"/>
                <w:position w:val="0"/>
                <w:sz w:val="20"/>
                <w:szCs w:val="20"/>
              </w:rPr>
              <w:t>推进实施股改5年财政扶持政策，引导一、二、三产业民营企业建立现代企业制度。</w:t>
            </w:r>
          </w:p>
        </w:tc>
        <w:tc>
          <w:tcPr>
            <w:tcW w:w="1536" w:type="dxa"/>
            <w:tcBorders>
              <w:top w:val="single" w:color="auto" w:sz="4" w:space="0"/>
              <w:left w:val="single" w:color="auto" w:sz="4" w:space="0"/>
              <w:right w:val="single" w:color="auto" w:sz="4" w:space="0"/>
            </w:tcBorders>
            <w:shd w:val="clear" w:color="auto" w:fill="FFFFFF"/>
            <w:vAlign w:val="top"/>
          </w:tcPr>
          <w:p>
            <w:pPr>
              <w:pStyle w:val="7"/>
              <w:keepNext w:val="0"/>
              <w:keepLines w:val="0"/>
              <w:widowControl w:val="0"/>
              <w:shd w:val="clear" w:color="auto" w:fill="auto"/>
              <w:bidi w:val="0"/>
              <w:spacing w:before="0" w:after="0" w:line="304" w:lineRule="exact"/>
              <w:ind w:left="0" w:right="0" w:firstLine="0"/>
              <w:jc w:val="both"/>
              <w:rPr>
                <w:sz w:val="20"/>
                <w:szCs w:val="20"/>
              </w:rPr>
            </w:pPr>
            <w:r>
              <w:rPr>
                <w:rFonts w:hint="eastAsia"/>
                <w:spacing w:val="0"/>
                <w:w w:val="100"/>
                <w:position w:val="0"/>
                <w:sz w:val="20"/>
                <w:szCs w:val="20"/>
                <w:lang w:eastAsia="zh-CN"/>
              </w:rPr>
              <w:t>县府办（金融工作组）</w:t>
            </w:r>
            <w:r>
              <w:rPr>
                <w:spacing w:val="0"/>
                <w:w w:val="100"/>
                <w:position w:val="0"/>
                <w:sz w:val="20"/>
                <w:szCs w:val="20"/>
              </w:rPr>
              <w:t>、</w:t>
            </w:r>
            <w:r>
              <w:rPr>
                <w:rFonts w:hint="eastAsia"/>
                <w:spacing w:val="0"/>
                <w:w w:val="100"/>
                <w:position w:val="0"/>
                <w:sz w:val="20"/>
                <w:szCs w:val="20"/>
                <w:lang w:eastAsia="zh-CN"/>
              </w:rPr>
              <w:t>县</w:t>
            </w:r>
            <w:r>
              <w:rPr>
                <w:spacing w:val="0"/>
                <w:w w:val="100"/>
                <w:position w:val="0"/>
                <w:sz w:val="20"/>
                <w:szCs w:val="20"/>
              </w:rPr>
              <w:t xml:space="preserve">财政局、 </w:t>
            </w:r>
            <w:r>
              <w:rPr>
                <w:rFonts w:hint="eastAsia"/>
                <w:spacing w:val="0"/>
                <w:w w:val="100"/>
                <w:position w:val="0"/>
                <w:sz w:val="20"/>
                <w:szCs w:val="20"/>
                <w:lang w:eastAsia="zh-CN"/>
              </w:rPr>
              <w:t>县工商信局</w:t>
            </w:r>
            <w:r>
              <w:rPr>
                <w:spacing w:val="0"/>
                <w:w w:val="100"/>
                <w:position w:val="0"/>
                <w:sz w:val="20"/>
                <w:szCs w:val="20"/>
              </w:rPr>
              <w:t xml:space="preserve">、 </w:t>
            </w:r>
            <w:r>
              <w:rPr>
                <w:rFonts w:hint="eastAsia"/>
                <w:spacing w:val="0"/>
                <w:w w:val="100"/>
                <w:position w:val="0"/>
                <w:sz w:val="20"/>
                <w:szCs w:val="20"/>
                <w:lang w:eastAsia="zh-CN"/>
              </w:rPr>
              <w:t>县</w:t>
            </w:r>
            <w:r>
              <w:rPr>
                <w:spacing w:val="0"/>
                <w:w w:val="100"/>
                <w:position w:val="0"/>
                <w:sz w:val="20"/>
                <w:szCs w:val="20"/>
              </w:rPr>
              <w:t>农业农村局、</w:t>
            </w:r>
            <w:r>
              <w:rPr>
                <w:rFonts w:hint="eastAsia"/>
                <w:spacing w:val="0"/>
                <w:w w:val="100"/>
                <w:position w:val="0"/>
                <w:sz w:val="20"/>
                <w:szCs w:val="20"/>
                <w:lang w:eastAsia="zh-CN"/>
              </w:rPr>
              <w:t>县住建局</w:t>
            </w:r>
            <w:r>
              <w:rPr>
                <w:spacing w:val="0"/>
                <w:w w:val="100"/>
                <w:position w:val="0"/>
                <w:sz w:val="20"/>
                <w:szCs w:val="20"/>
              </w:rPr>
              <w:t>、</w:t>
            </w:r>
            <w:r>
              <w:rPr>
                <w:rFonts w:hint="eastAsia"/>
                <w:spacing w:val="0"/>
                <w:w w:val="100"/>
                <w:position w:val="0"/>
                <w:sz w:val="20"/>
                <w:szCs w:val="20"/>
                <w:lang w:eastAsia="zh-CN"/>
              </w:rPr>
              <w:t>县</w:t>
            </w:r>
            <w:r>
              <w:rPr>
                <w:spacing w:val="0"/>
                <w:w w:val="100"/>
                <w:position w:val="0"/>
                <w:sz w:val="20"/>
                <w:szCs w:val="20"/>
              </w:rPr>
              <w:t>税务局</w:t>
            </w:r>
          </w:p>
        </w:tc>
      </w:tr>
      <w:tr>
        <w:tblPrEx>
          <w:tblCellMar>
            <w:top w:w="0" w:type="dxa"/>
            <w:left w:w="10" w:type="dxa"/>
            <w:bottom w:w="0" w:type="dxa"/>
            <w:right w:w="10" w:type="dxa"/>
          </w:tblCellMar>
        </w:tblPrEx>
        <w:trPr>
          <w:trHeight w:val="925" w:hRule="exact"/>
          <w:jc w:val="center"/>
        </w:trPr>
        <w:tc>
          <w:tcPr>
            <w:tcW w:w="1017" w:type="dxa"/>
            <w:vMerge w:val="continue"/>
            <w:tcBorders>
              <w:left w:val="single" w:color="auto" w:sz="4" w:space="0"/>
            </w:tcBorders>
            <w:shd w:val="clear" w:color="auto" w:fill="FFFFFF"/>
            <w:vAlign w:val="center"/>
          </w:tcPr>
          <w:p/>
        </w:tc>
        <w:tc>
          <w:tcPr>
            <w:tcW w:w="1391" w:type="dxa"/>
            <w:vMerge w:val="continue"/>
            <w:tcBorders>
              <w:left w:val="single" w:color="auto" w:sz="4" w:space="0"/>
            </w:tcBorders>
            <w:shd w:val="clear" w:color="auto" w:fill="FFFFFF"/>
            <w:vAlign w:val="center"/>
          </w:tcPr>
          <w:p/>
        </w:tc>
        <w:tc>
          <w:tcPr>
            <w:tcW w:w="49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2" w:lineRule="exact"/>
              <w:ind w:left="0" w:right="0" w:firstLine="0"/>
              <w:jc w:val="both"/>
              <w:rPr>
                <w:sz w:val="20"/>
                <w:szCs w:val="20"/>
              </w:rPr>
            </w:pPr>
            <w:r>
              <w:rPr>
                <w:spacing w:val="0"/>
                <w:w w:val="100"/>
                <w:position w:val="0"/>
                <w:sz w:val="20"/>
                <w:szCs w:val="20"/>
              </w:rPr>
              <w:t>4</w:t>
            </w:r>
            <w:r>
              <w:rPr>
                <w:rFonts w:hint="eastAsia"/>
                <w:spacing w:val="0"/>
                <w:w w:val="100"/>
                <w:position w:val="0"/>
                <w:sz w:val="20"/>
                <w:szCs w:val="20"/>
                <w:lang w:val="en-US" w:eastAsia="zh-CN"/>
              </w:rPr>
              <w:t>3</w:t>
            </w:r>
            <w:r>
              <w:rPr>
                <w:spacing w:val="0"/>
                <w:w w:val="100"/>
                <w:position w:val="0"/>
                <w:sz w:val="20"/>
                <w:szCs w:val="20"/>
              </w:rPr>
              <w:t>.对拟上</w:t>
            </w:r>
            <w:r>
              <w:rPr>
                <w:rFonts w:hint="eastAsia"/>
                <w:spacing w:val="0"/>
                <w:w w:val="100"/>
                <w:position w:val="0"/>
                <w:sz w:val="20"/>
                <w:szCs w:val="20"/>
                <w:lang w:eastAsia="zh-CN"/>
              </w:rPr>
              <w:t>市</w:t>
            </w:r>
            <w:r>
              <w:rPr>
                <w:spacing w:val="0"/>
                <w:w w:val="100"/>
                <w:position w:val="0"/>
                <w:sz w:val="20"/>
                <w:szCs w:val="20"/>
              </w:rPr>
              <w:t>的企业，资本公积金转增股本的个人所得税，按相关税收政策规定执行。</w:t>
            </w:r>
          </w:p>
        </w:tc>
        <w:tc>
          <w:tcPr>
            <w:tcW w:w="1536"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02" w:lineRule="exact"/>
              <w:ind w:left="0" w:right="0" w:firstLine="0"/>
              <w:jc w:val="both"/>
              <w:rPr>
                <w:sz w:val="20"/>
                <w:szCs w:val="20"/>
              </w:rPr>
            </w:pPr>
            <w:r>
              <w:rPr>
                <w:rFonts w:hint="eastAsia"/>
                <w:spacing w:val="0"/>
                <w:w w:val="100"/>
                <w:position w:val="0"/>
                <w:sz w:val="20"/>
                <w:szCs w:val="20"/>
                <w:lang w:eastAsia="zh-CN"/>
              </w:rPr>
              <w:t>县府办（金融工作组）</w:t>
            </w:r>
            <w:r>
              <w:rPr>
                <w:spacing w:val="0"/>
                <w:w w:val="100"/>
                <w:position w:val="0"/>
                <w:sz w:val="20"/>
                <w:szCs w:val="20"/>
              </w:rPr>
              <w:t>、</w:t>
            </w:r>
            <w:r>
              <w:rPr>
                <w:rFonts w:hint="eastAsia"/>
                <w:spacing w:val="0"/>
                <w:w w:val="100"/>
                <w:position w:val="0"/>
                <w:sz w:val="20"/>
                <w:szCs w:val="20"/>
                <w:lang w:eastAsia="zh-CN"/>
              </w:rPr>
              <w:t>县</w:t>
            </w:r>
            <w:r>
              <w:rPr>
                <w:spacing w:val="0"/>
                <w:w w:val="100"/>
                <w:position w:val="0"/>
                <w:sz w:val="20"/>
                <w:szCs w:val="20"/>
              </w:rPr>
              <w:t xml:space="preserve">财政局、 </w:t>
            </w:r>
            <w:r>
              <w:rPr>
                <w:rFonts w:hint="eastAsia"/>
                <w:spacing w:val="0"/>
                <w:w w:val="100"/>
                <w:position w:val="0"/>
                <w:sz w:val="20"/>
                <w:szCs w:val="20"/>
                <w:lang w:eastAsia="zh-CN"/>
              </w:rPr>
              <w:t>县</w:t>
            </w:r>
            <w:r>
              <w:rPr>
                <w:spacing w:val="0"/>
                <w:w w:val="100"/>
                <w:position w:val="0"/>
                <w:sz w:val="20"/>
                <w:szCs w:val="20"/>
              </w:rPr>
              <w:t>税务局</w:t>
            </w:r>
          </w:p>
        </w:tc>
      </w:tr>
      <w:tr>
        <w:tblPrEx>
          <w:tblCellMar>
            <w:top w:w="0" w:type="dxa"/>
            <w:left w:w="10" w:type="dxa"/>
            <w:bottom w:w="0" w:type="dxa"/>
            <w:right w:w="10" w:type="dxa"/>
          </w:tblCellMar>
        </w:tblPrEx>
        <w:trPr>
          <w:trHeight w:val="859" w:hRule="exact"/>
          <w:jc w:val="center"/>
        </w:trPr>
        <w:tc>
          <w:tcPr>
            <w:tcW w:w="1017" w:type="dxa"/>
            <w:vMerge w:val="continue"/>
            <w:tcBorders>
              <w:left w:val="single" w:color="auto" w:sz="4" w:space="0"/>
            </w:tcBorders>
            <w:shd w:val="clear" w:color="auto" w:fill="FFFFFF"/>
            <w:vAlign w:val="center"/>
          </w:tcPr>
          <w:p/>
        </w:tc>
        <w:tc>
          <w:tcPr>
            <w:tcW w:w="1391" w:type="dxa"/>
            <w:vMerge w:val="continue"/>
            <w:tcBorders>
              <w:left w:val="single" w:color="auto" w:sz="4" w:space="0"/>
              <w:bottom w:val="single" w:color="auto" w:sz="4" w:space="0"/>
            </w:tcBorders>
            <w:shd w:val="clear" w:color="auto" w:fill="FFFFFF"/>
            <w:vAlign w:val="center"/>
          </w:tcPr>
          <w:p/>
        </w:tc>
        <w:tc>
          <w:tcPr>
            <w:tcW w:w="4909"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312" w:lineRule="exact"/>
              <w:ind w:left="0" w:right="0" w:firstLine="0"/>
              <w:jc w:val="both"/>
              <w:rPr>
                <w:sz w:val="20"/>
                <w:szCs w:val="20"/>
              </w:rPr>
            </w:pPr>
            <w:r>
              <w:rPr>
                <w:spacing w:val="0"/>
                <w:w w:val="100"/>
                <w:position w:val="0"/>
                <w:sz w:val="20"/>
                <w:szCs w:val="20"/>
              </w:rPr>
              <w:t>4</w:t>
            </w:r>
            <w:r>
              <w:rPr>
                <w:rFonts w:hint="eastAsia"/>
                <w:spacing w:val="0"/>
                <w:w w:val="100"/>
                <w:position w:val="0"/>
                <w:sz w:val="20"/>
                <w:szCs w:val="20"/>
                <w:lang w:val="en-US" w:eastAsia="zh-CN"/>
              </w:rPr>
              <w:t>4</w:t>
            </w:r>
            <w:r>
              <w:rPr>
                <w:spacing w:val="0"/>
                <w:w w:val="100"/>
                <w:position w:val="0"/>
                <w:sz w:val="20"/>
                <w:szCs w:val="20"/>
              </w:rPr>
              <w:t>.积极对接省知识产权保护中心快速通道及商标审协，为企业提供便利化服务。</w:t>
            </w:r>
          </w:p>
        </w:tc>
        <w:tc>
          <w:tcPr>
            <w:tcW w:w="153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both"/>
              <w:rPr>
                <w:sz w:val="20"/>
                <w:szCs w:val="20"/>
              </w:rPr>
            </w:pPr>
            <w:r>
              <w:rPr>
                <w:rFonts w:hint="eastAsia"/>
                <w:spacing w:val="0"/>
                <w:w w:val="100"/>
                <w:position w:val="0"/>
                <w:sz w:val="20"/>
                <w:szCs w:val="20"/>
                <w:lang w:eastAsia="zh-CN"/>
              </w:rPr>
              <w:t>县市监局</w:t>
            </w:r>
          </w:p>
        </w:tc>
      </w:tr>
      <w:tr>
        <w:tblPrEx>
          <w:tblCellMar>
            <w:top w:w="0" w:type="dxa"/>
            <w:left w:w="10" w:type="dxa"/>
            <w:bottom w:w="0" w:type="dxa"/>
            <w:right w:w="10" w:type="dxa"/>
          </w:tblCellMar>
        </w:tblPrEx>
        <w:trPr>
          <w:trHeight w:val="1500" w:hRule="exact"/>
          <w:jc w:val="center"/>
        </w:trPr>
        <w:tc>
          <w:tcPr>
            <w:tcW w:w="1017" w:type="dxa"/>
            <w:vMerge w:val="continue"/>
            <w:tcBorders>
              <w:left w:val="single" w:color="auto" w:sz="4" w:space="0"/>
            </w:tcBorders>
            <w:shd w:val="clear" w:color="auto" w:fill="FFFFFF"/>
            <w:vAlign w:val="center"/>
          </w:tcPr>
          <w:p/>
        </w:tc>
        <w:tc>
          <w:tcPr>
            <w:tcW w:w="1391" w:type="dxa"/>
            <w:vMerge w:val="restart"/>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07" w:lineRule="exact"/>
              <w:ind w:left="0" w:leftChars="0" w:right="0" w:rightChars="0" w:firstLine="160" w:firstLineChars="0"/>
              <w:jc w:val="left"/>
            </w:pPr>
            <w:r>
              <w:rPr>
                <w:spacing w:val="0"/>
                <w:w w:val="100"/>
                <w:position w:val="0"/>
                <w:sz w:val="20"/>
                <w:szCs w:val="20"/>
              </w:rPr>
              <w:t>（十二）加强企业梯度培育</w:t>
            </w:r>
          </w:p>
        </w:tc>
        <w:tc>
          <w:tcPr>
            <w:tcW w:w="4909"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302" w:lineRule="exact"/>
              <w:ind w:left="0" w:leftChars="0" w:right="0" w:rightChars="0" w:firstLine="0" w:firstLineChars="0"/>
              <w:jc w:val="both"/>
              <w:rPr>
                <w:spacing w:val="0"/>
                <w:w w:val="100"/>
                <w:position w:val="0"/>
                <w:sz w:val="20"/>
                <w:szCs w:val="20"/>
              </w:rPr>
            </w:pPr>
            <w:r>
              <w:rPr>
                <w:spacing w:val="0"/>
                <w:w w:val="100"/>
                <w:position w:val="0"/>
                <w:sz w:val="20"/>
                <w:szCs w:val="20"/>
              </w:rPr>
              <w:t>4</w:t>
            </w:r>
            <w:r>
              <w:rPr>
                <w:rFonts w:hint="eastAsia"/>
                <w:spacing w:val="0"/>
                <w:w w:val="100"/>
                <w:position w:val="0"/>
                <w:sz w:val="20"/>
                <w:szCs w:val="20"/>
                <w:lang w:val="en-US" w:eastAsia="zh-CN"/>
              </w:rPr>
              <w:t>5</w:t>
            </w:r>
            <w:r>
              <w:rPr>
                <w:spacing w:val="0"/>
                <w:w w:val="100"/>
                <w:position w:val="0"/>
                <w:sz w:val="20"/>
                <w:szCs w:val="20"/>
              </w:rPr>
              <w:t>.落实财政扶持措施，鼓励各类民营企业晋升资质，增强</w:t>
            </w:r>
            <w:r>
              <w:rPr>
                <w:rFonts w:hint="eastAsia"/>
                <w:spacing w:val="0"/>
                <w:w w:val="100"/>
                <w:position w:val="0"/>
                <w:sz w:val="20"/>
                <w:szCs w:val="20"/>
                <w:lang w:eastAsia="zh-CN"/>
              </w:rPr>
              <w:t>市场</w:t>
            </w:r>
            <w:r>
              <w:rPr>
                <w:spacing w:val="0"/>
                <w:w w:val="100"/>
                <w:position w:val="0"/>
                <w:sz w:val="20"/>
                <w:szCs w:val="20"/>
              </w:rPr>
              <w:t>竞争力。加大对</w:t>
            </w:r>
            <w:r>
              <w:rPr>
                <w:spacing w:val="0"/>
                <w:w w:val="100"/>
                <w:position w:val="0"/>
                <w:sz w:val="20"/>
                <w:szCs w:val="20"/>
                <w:lang w:val="zh-CN" w:eastAsia="zh-CN" w:bidi="zh-CN"/>
              </w:rPr>
              <w:t>“专精</w:t>
            </w:r>
            <w:r>
              <w:rPr>
                <w:spacing w:val="0"/>
                <w:w w:val="100"/>
                <w:position w:val="0"/>
                <w:sz w:val="20"/>
                <w:szCs w:val="20"/>
              </w:rPr>
              <w:t>特新”企业的支持力度，培育一批专精特新</w:t>
            </w:r>
            <w:r>
              <w:rPr>
                <w:spacing w:val="0"/>
                <w:w w:val="100"/>
                <w:position w:val="0"/>
                <w:sz w:val="20"/>
                <w:szCs w:val="20"/>
                <w:lang w:val="zh-CN" w:eastAsia="zh-CN" w:bidi="zh-CN"/>
              </w:rPr>
              <w:t>“小</w:t>
            </w:r>
            <w:r>
              <w:rPr>
                <w:spacing w:val="0"/>
                <w:w w:val="100"/>
                <w:position w:val="0"/>
                <w:sz w:val="20"/>
                <w:szCs w:val="20"/>
              </w:rPr>
              <w:t>巨人"和国家高新技术企业。</w:t>
            </w:r>
          </w:p>
        </w:tc>
        <w:tc>
          <w:tcPr>
            <w:tcW w:w="153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7"/>
              <w:keepNext w:val="0"/>
              <w:keepLines w:val="0"/>
              <w:widowControl w:val="0"/>
              <w:shd w:val="clear" w:color="auto" w:fill="auto"/>
              <w:bidi w:val="0"/>
              <w:spacing w:before="0" w:after="0" w:line="293" w:lineRule="exact"/>
              <w:ind w:left="0" w:leftChars="0" w:right="0" w:rightChars="0" w:firstLine="0" w:firstLineChars="0"/>
              <w:jc w:val="both"/>
              <w:rPr>
                <w:rFonts w:hint="eastAsia"/>
                <w:spacing w:val="0"/>
                <w:w w:val="100"/>
                <w:position w:val="0"/>
                <w:sz w:val="20"/>
                <w:szCs w:val="20"/>
                <w:lang w:eastAsia="zh-CN"/>
              </w:rPr>
            </w:pPr>
            <w:r>
              <w:rPr>
                <w:rFonts w:hint="eastAsia"/>
                <w:spacing w:val="0"/>
                <w:w w:val="100"/>
                <w:position w:val="0"/>
                <w:sz w:val="20"/>
                <w:szCs w:val="20"/>
                <w:lang w:eastAsia="zh-CN"/>
              </w:rPr>
              <w:t>县</w:t>
            </w:r>
            <w:r>
              <w:rPr>
                <w:spacing w:val="0"/>
                <w:w w:val="100"/>
                <w:position w:val="0"/>
                <w:sz w:val="20"/>
                <w:szCs w:val="20"/>
              </w:rPr>
              <w:t>财政局、</w:t>
            </w:r>
            <w:r>
              <w:rPr>
                <w:rFonts w:hint="eastAsia"/>
                <w:spacing w:val="0"/>
                <w:w w:val="100"/>
                <w:position w:val="0"/>
                <w:sz w:val="20"/>
                <w:szCs w:val="20"/>
                <w:lang w:eastAsia="zh-CN"/>
              </w:rPr>
              <w:t>县工商信局</w:t>
            </w:r>
            <w:r>
              <w:rPr>
                <w:spacing w:val="0"/>
                <w:w w:val="100"/>
                <w:position w:val="0"/>
                <w:sz w:val="20"/>
                <w:szCs w:val="20"/>
              </w:rPr>
              <w:t>、</w:t>
            </w:r>
            <w:r>
              <w:rPr>
                <w:rFonts w:hint="eastAsia"/>
                <w:spacing w:val="0"/>
                <w:w w:val="100"/>
                <w:position w:val="0"/>
                <w:sz w:val="20"/>
                <w:szCs w:val="20"/>
                <w:lang w:eastAsia="zh-CN"/>
              </w:rPr>
              <w:t>县</w:t>
            </w:r>
            <w:r>
              <w:rPr>
                <w:spacing w:val="0"/>
                <w:w w:val="100"/>
                <w:position w:val="0"/>
                <w:sz w:val="20"/>
                <w:szCs w:val="20"/>
              </w:rPr>
              <w:t>农业农村局、</w:t>
            </w:r>
            <w:r>
              <w:rPr>
                <w:rFonts w:hint="eastAsia"/>
                <w:spacing w:val="0"/>
                <w:w w:val="100"/>
                <w:position w:val="0"/>
                <w:sz w:val="20"/>
                <w:szCs w:val="20"/>
                <w:lang w:eastAsia="zh-CN"/>
              </w:rPr>
              <w:t>县住建局</w:t>
            </w:r>
            <w:r>
              <w:rPr>
                <w:spacing w:val="0"/>
                <w:w w:val="100"/>
                <w:position w:val="0"/>
                <w:sz w:val="20"/>
                <w:szCs w:val="20"/>
              </w:rPr>
              <w:t>、</w:t>
            </w:r>
            <w:r>
              <w:rPr>
                <w:rFonts w:hint="eastAsia"/>
                <w:spacing w:val="0"/>
                <w:w w:val="100"/>
                <w:position w:val="0"/>
                <w:sz w:val="20"/>
                <w:szCs w:val="20"/>
                <w:lang w:eastAsia="zh-CN"/>
              </w:rPr>
              <w:t>县</w:t>
            </w:r>
            <w:r>
              <w:rPr>
                <w:spacing w:val="0"/>
                <w:w w:val="100"/>
                <w:position w:val="0"/>
                <w:sz w:val="20"/>
                <w:szCs w:val="20"/>
              </w:rPr>
              <w:t>文化广电旅游体育局</w:t>
            </w:r>
          </w:p>
        </w:tc>
      </w:tr>
      <w:tr>
        <w:tblPrEx>
          <w:tblCellMar>
            <w:top w:w="0" w:type="dxa"/>
            <w:left w:w="10" w:type="dxa"/>
            <w:bottom w:w="0" w:type="dxa"/>
            <w:right w:w="10" w:type="dxa"/>
          </w:tblCellMar>
        </w:tblPrEx>
        <w:trPr>
          <w:trHeight w:val="859" w:hRule="exact"/>
          <w:jc w:val="center"/>
        </w:trPr>
        <w:tc>
          <w:tcPr>
            <w:tcW w:w="1017" w:type="dxa"/>
            <w:vMerge w:val="continue"/>
            <w:tcBorders>
              <w:left w:val="single" w:color="auto" w:sz="4" w:space="0"/>
            </w:tcBorders>
            <w:shd w:val="clear" w:color="auto" w:fill="FFFFFF"/>
            <w:vAlign w:val="center"/>
          </w:tcPr>
          <w:p/>
        </w:tc>
        <w:tc>
          <w:tcPr>
            <w:tcW w:w="1391" w:type="dxa"/>
            <w:vMerge w:val="continue"/>
            <w:tcBorders>
              <w:left w:val="single" w:color="auto" w:sz="4" w:space="0"/>
              <w:right w:val="single" w:color="auto" w:sz="4" w:space="0"/>
            </w:tcBorders>
            <w:shd w:val="clear" w:color="auto" w:fill="FFFFFF"/>
            <w:vAlign w:val="center"/>
          </w:tcPr>
          <w:p>
            <w:pPr>
              <w:ind w:left="0" w:leftChars="0" w:right="0" w:rightChars="0" w:firstLine="0" w:firstLineChars="0"/>
            </w:pPr>
          </w:p>
        </w:tc>
        <w:tc>
          <w:tcPr>
            <w:tcW w:w="4909"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312" w:lineRule="exact"/>
              <w:ind w:left="200" w:leftChars="0" w:right="0" w:rightChars="0" w:hanging="200" w:firstLineChars="0"/>
              <w:jc w:val="both"/>
              <w:rPr>
                <w:spacing w:val="0"/>
                <w:w w:val="100"/>
                <w:position w:val="0"/>
                <w:sz w:val="20"/>
                <w:szCs w:val="20"/>
              </w:rPr>
            </w:pPr>
            <w:r>
              <w:rPr>
                <w:spacing w:val="0"/>
                <w:w w:val="100"/>
                <w:position w:val="0"/>
                <w:sz w:val="20"/>
                <w:szCs w:val="20"/>
              </w:rPr>
              <w:t>4</w:t>
            </w:r>
            <w:r>
              <w:rPr>
                <w:rFonts w:hint="eastAsia"/>
                <w:spacing w:val="0"/>
                <w:w w:val="100"/>
                <w:position w:val="0"/>
                <w:sz w:val="20"/>
                <w:szCs w:val="20"/>
                <w:lang w:val="en-US" w:eastAsia="zh-CN"/>
              </w:rPr>
              <w:t>6</w:t>
            </w:r>
            <w:r>
              <w:rPr>
                <w:spacing w:val="0"/>
                <w:w w:val="100"/>
                <w:position w:val="0"/>
                <w:sz w:val="20"/>
                <w:szCs w:val="20"/>
              </w:rPr>
              <w:t>.落实财政奖励措施，大力推动企业</w:t>
            </w:r>
            <w:r>
              <w:rPr>
                <w:spacing w:val="0"/>
                <w:w w:val="100"/>
                <w:position w:val="0"/>
                <w:sz w:val="20"/>
                <w:szCs w:val="20"/>
                <w:lang w:val="zh-CN" w:eastAsia="zh-CN" w:bidi="zh-CN"/>
              </w:rPr>
              <w:t>“上</w:t>
            </w:r>
            <w:r>
              <w:rPr>
                <w:spacing w:val="0"/>
                <w:w w:val="100"/>
                <w:position w:val="0"/>
                <w:sz w:val="20"/>
                <w:szCs w:val="20"/>
              </w:rPr>
              <w:t xml:space="preserve">规模” </w:t>
            </w:r>
            <w:r>
              <w:rPr>
                <w:spacing w:val="0"/>
                <w:w w:val="100"/>
                <w:position w:val="0"/>
                <w:sz w:val="20"/>
                <w:szCs w:val="20"/>
                <w:lang w:val="zh-CN" w:eastAsia="zh-CN" w:bidi="zh-CN"/>
              </w:rPr>
              <w:t>“上</w:t>
            </w:r>
            <w:r>
              <w:rPr>
                <w:spacing w:val="0"/>
                <w:w w:val="100"/>
                <w:position w:val="0"/>
                <w:sz w:val="20"/>
                <w:szCs w:val="20"/>
              </w:rPr>
              <w:t>限额”</w:t>
            </w:r>
            <w:r>
              <w:rPr>
                <w:color w:val="676767"/>
                <w:spacing w:val="0"/>
                <w:w w:val="100"/>
                <w:position w:val="0"/>
                <w:sz w:val="20"/>
                <w:szCs w:val="20"/>
              </w:rPr>
              <w:t>。</w:t>
            </w:r>
          </w:p>
        </w:tc>
        <w:tc>
          <w:tcPr>
            <w:tcW w:w="153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7"/>
              <w:keepNext w:val="0"/>
              <w:keepLines w:val="0"/>
              <w:widowControl w:val="0"/>
              <w:shd w:val="clear" w:color="auto" w:fill="auto"/>
              <w:bidi w:val="0"/>
              <w:spacing w:before="0" w:after="0" w:line="300" w:lineRule="exact"/>
              <w:ind w:left="0" w:leftChars="0" w:right="0" w:rightChars="0" w:firstLine="0" w:firstLineChars="0"/>
              <w:jc w:val="both"/>
              <w:rPr>
                <w:rFonts w:hint="eastAsia"/>
                <w:spacing w:val="0"/>
                <w:w w:val="100"/>
                <w:position w:val="0"/>
                <w:sz w:val="20"/>
                <w:szCs w:val="20"/>
                <w:lang w:eastAsia="zh-CN"/>
              </w:rPr>
            </w:pPr>
            <w:r>
              <w:rPr>
                <w:rFonts w:hint="eastAsia"/>
                <w:spacing w:val="0"/>
                <w:w w:val="100"/>
                <w:position w:val="0"/>
                <w:sz w:val="20"/>
                <w:szCs w:val="20"/>
                <w:lang w:eastAsia="zh-CN"/>
              </w:rPr>
              <w:t>县工商信局、县</w:t>
            </w:r>
            <w:r>
              <w:rPr>
                <w:spacing w:val="0"/>
                <w:w w:val="100"/>
                <w:position w:val="0"/>
                <w:sz w:val="20"/>
                <w:szCs w:val="20"/>
              </w:rPr>
              <w:t>财政局</w:t>
            </w:r>
          </w:p>
        </w:tc>
      </w:tr>
      <w:tr>
        <w:tblPrEx>
          <w:tblCellMar>
            <w:top w:w="0" w:type="dxa"/>
            <w:left w:w="10" w:type="dxa"/>
            <w:bottom w:w="0" w:type="dxa"/>
            <w:right w:w="10" w:type="dxa"/>
          </w:tblCellMar>
        </w:tblPrEx>
        <w:trPr>
          <w:trHeight w:val="975" w:hRule="exact"/>
          <w:jc w:val="center"/>
        </w:trPr>
        <w:tc>
          <w:tcPr>
            <w:tcW w:w="1017" w:type="dxa"/>
            <w:vMerge w:val="continue"/>
            <w:tcBorders>
              <w:left w:val="single" w:color="auto" w:sz="4" w:space="0"/>
              <w:bottom w:val="single" w:color="auto" w:sz="4" w:space="0"/>
            </w:tcBorders>
            <w:shd w:val="clear" w:color="auto" w:fill="FFFFFF"/>
            <w:vAlign w:val="center"/>
          </w:tcPr>
          <w:p/>
        </w:tc>
        <w:tc>
          <w:tcPr>
            <w:tcW w:w="1391" w:type="dxa"/>
            <w:vMerge w:val="continue"/>
            <w:tcBorders>
              <w:left w:val="single" w:color="auto" w:sz="4" w:space="0"/>
              <w:bottom w:val="single" w:color="auto" w:sz="4" w:space="0"/>
              <w:right w:val="single" w:color="auto" w:sz="4" w:space="0"/>
            </w:tcBorders>
            <w:shd w:val="clear" w:color="auto" w:fill="FFFFFF"/>
            <w:vAlign w:val="center"/>
          </w:tcPr>
          <w:p>
            <w:pPr>
              <w:ind w:left="0" w:leftChars="0" w:right="0" w:rightChars="0" w:firstLine="0" w:firstLineChars="0"/>
            </w:pPr>
          </w:p>
        </w:tc>
        <w:tc>
          <w:tcPr>
            <w:tcW w:w="4909"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307" w:lineRule="exact"/>
              <w:ind w:left="0" w:leftChars="0" w:right="0" w:rightChars="0" w:firstLine="0" w:firstLineChars="0"/>
              <w:jc w:val="both"/>
              <w:rPr>
                <w:spacing w:val="0"/>
                <w:w w:val="100"/>
                <w:position w:val="0"/>
                <w:sz w:val="20"/>
                <w:szCs w:val="20"/>
              </w:rPr>
            </w:pPr>
            <w:r>
              <w:rPr>
                <w:spacing w:val="0"/>
                <w:w w:val="100"/>
                <w:position w:val="0"/>
                <w:sz w:val="20"/>
                <w:szCs w:val="20"/>
              </w:rPr>
              <w:t>4</w:t>
            </w:r>
            <w:r>
              <w:rPr>
                <w:rFonts w:hint="eastAsia"/>
                <w:spacing w:val="0"/>
                <w:w w:val="100"/>
                <w:position w:val="0"/>
                <w:sz w:val="20"/>
                <w:szCs w:val="20"/>
                <w:lang w:val="en-US" w:eastAsia="zh-CN"/>
              </w:rPr>
              <w:t>7</w:t>
            </w:r>
            <w:r>
              <w:rPr>
                <w:spacing w:val="0"/>
                <w:w w:val="100"/>
                <w:position w:val="0"/>
                <w:sz w:val="20"/>
                <w:szCs w:val="20"/>
              </w:rPr>
              <w:t>.加大对“个转企”支持力度，对个体工商户转型升级为企业的，原则上允许其保留原名称字号。</w:t>
            </w:r>
          </w:p>
        </w:tc>
        <w:tc>
          <w:tcPr>
            <w:tcW w:w="153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both"/>
              <w:rPr>
                <w:rFonts w:hint="eastAsia"/>
                <w:spacing w:val="0"/>
                <w:w w:val="100"/>
                <w:position w:val="0"/>
                <w:sz w:val="20"/>
                <w:szCs w:val="20"/>
                <w:lang w:eastAsia="zh-CN"/>
              </w:rPr>
            </w:pPr>
            <w:r>
              <w:rPr>
                <w:rFonts w:hint="eastAsia"/>
                <w:spacing w:val="0"/>
                <w:w w:val="100"/>
                <w:position w:val="0"/>
                <w:sz w:val="20"/>
                <w:szCs w:val="20"/>
                <w:lang w:eastAsia="zh-CN"/>
              </w:rPr>
              <w:t>县市监局</w:t>
            </w:r>
          </w:p>
        </w:tc>
      </w:tr>
      <w:tr>
        <w:tblPrEx>
          <w:tblCellMar>
            <w:top w:w="0" w:type="dxa"/>
            <w:left w:w="10" w:type="dxa"/>
            <w:bottom w:w="0" w:type="dxa"/>
            <w:right w:w="10" w:type="dxa"/>
          </w:tblCellMar>
        </w:tblPrEx>
        <w:trPr>
          <w:trHeight w:val="1105" w:hRule="exact"/>
          <w:jc w:val="center"/>
        </w:trPr>
        <w:tc>
          <w:tcPr>
            <w:tcW w:w="1017" w:type="dxa"/>
            <w:tcBorders>
              <w:top w:val="single" w:color="auto" w:sz="4" w:space="0"/>
              <w:left w:val="single" w:color="auto" w:sz="4" w:space="0"/>
              <w:bottom w:val="single" w:color="auto" w:sz="4" w:space="0"/>
              <w:right w:val="single" w:color="auto" w:sz="4" w:space="0"/>
            </w:tcBorders>
            <w:shd w:val="clear" w:color="auto" w:fill="FFFFFF"/>
            <w:vAlign w:val="center"/>
          </w:tcPr>
          <w:p>
            <w:r>
              <w:rPr>
                <w:spacing w:val="0"/>
                <w:w w:val="100"/>
                <w:position w:val="0"/>
                <w:sz w:val="20"/>
                <w:szCs w:val="20"/>
              </w:rPr>
              <w:t>六、健 全民营 企业公共服务</w:t>
            </w:r>
          </w:p>
        </w:tc>
        <w:tc>
          <w:tcPr>
            <w:tcW w:w="1391" w:type="dxa"/>
            <w:tcBorders>
              <w:top w:val="single" w:color="auto" w:sz="4" w:space="0"/>
              <w:left w:val="single" w:color="auto" w:sz="4" w:space="0"/>
              <w:bottom w:val="single" w:color="auto" w:sz="4" w:space="0"/>
              <w:right w:val="single" w:color="auto" w:sz="4" w:space="0"/>
            </w:tcBorders>
            <w:shd w:val="clear" w:color="auto" w:fill="FFFFFF"/>
            <w:vAlign w:val="center"/>
          </w:tcPr>
          <w:p>
            <w:pPr>
              <w:ind w:left="0" w:leftChars="0" w:right="0" w:rightChars="0" w:firstLine="0" w:firstLineChars="0"/>
            </w:pPr>
            <w:r>
              <w:rPr>
                <w:spacing w:val="0"/>
                <w:w w:val="100"/>
                <w:position w:val="0"/>
                <w:sz w:val="20"/>
                <w:szCs w:val="20"/>
              </w:rPr>
              <w:t>（十三）提升公共平台服务水平</w:t>
            </w:r>
          </w:p>
        </w:tc>
        <w:tc>
          <w:tcPr>
            <w:tcW w:w="4909"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310" w:lineRule="exact"/>
              <w:ind w:left="0" w:leftChars="0" w:right="0" w:rightChars="0" w:firstLine="0" w:firstLineChars="0"/>
              <w:jc w:val="both"/>
              <w:rPr>
                <w:spacing w:val="0"/>
                <w:w w:val="100"/>
                <w:position w:val="0"/>
                <w:sz w:val="20"/>
                <w:szCs w:val="20"/>
              </w:rPr>
            </w:pPr>
            <w:r>
              <w:rPr>
                <w:rFonts w:hint="eastAsia"/>
                <w:spacing w:val="0"/>
                <w:w w:val="100"/>
                <w:position w:val="0"/>
                <w:sz w:val="20"/>
                <w:szCs w:val="20"/>
                <w:lang w:val="en-US" w:eastAsia="zh-CN"/>
              </w:rPr>
              <w:t>48</w:t>
            </w:r>
            <w:r>
              <w:rPr>
                <w:spacing w:val="0"/>
                <w:w w:val="100"/>
                <w:position w:val="0"/>
                <w:sz w:val="20"/>
                <w:szCs w:val="20"/>
              </w:rPr>
              <w:t>.加大</w:t>
            </w:r>
            <w:r>
              <w:rPr>
                <w:spacing w:val="0"/>
                <w:w w:val="100"/>
                <w:position w:val="0"/>
                <w:sz w:val="20"/>
                <w:szCs w:val="20"/>
                <w:lang w:val="zh-CN" w:eastAsia="zh-CN" w:bidi="zh-CN"/>
              </w:rPr>
              <w:t>“粤省</w:t>
            </w:r>
            <w:r>
              <w:rPr>
                <w:spacing w:val="0"/>
                <w:w w:val="100"/>
                <w:position w:val="0"/>
                <w:sz w:val="20"/>
                <w:szCs w:val="20"/>
              </w:rPr>
              <w:t>事”、</w:t>
            </w:r>
            <w:r>
              <w:rPr>
                <w:spacing w:val="0"/>
                <w:w w:val="100"/>
                <w:position w:val="0"/>
                <w:sz w:val="20"/>
                <w:szCs w:val="20"/>
                <w:lang w:val="zh-CN" w:eastAsia="zh-CN" w:bidi="zh-CN"/>
              </w:rPr>
              <w:t>“粤商通"</w:t>
            </w:r>
            <w:r>
              <w:rPr>
                <w:spacing w:val="0"/>
                <w:w w:val="100"/>
                <w:position w:val="0"/>
                <w:sz w:val="20"/>
                <w:szCs w:val="20"/>
              </w:rPr>
              <w:t>推广应用，加强技术支撑，加快推进</w:t>
            </w:r>
            <w:r>
              <w:rPr>
                <w:spacing w:val="0"/>
                <w:w w:val="100"/>
                <w:position w:val="0"/>
                <w:sz w:val="20"/>
                <w:szCs w:val="20"/>
                <w:lang w:val="zh-CN" w:eastAsia="zh-CN" w:bidi="zh-CN"/>
              </w:rPr>
              <w:t>“粤</w:t>
            </w:r>
            <w:r>
              <w:rPr>
                <w:spacing w:val="0"/>
                <w:w w:val="100"/>
                <w:position w:val="0"/>
                <w:sz w:val="20"/>
                <w:szCs w:val="20"/>
              </w:rPr>
              <w:t>省事”、</w:t>
            </w:r>
            <w:r>
              <w:rPr>
                <w:spacing w:val="0"/>
                <w:w w:val="100"/>
                <w:position w:val="0"/>
                <w:sz w:val="20"/>
                <w:szCs w:val="20"/>
                <w:lang w:val="zh-CN" w:eastAsia="zh-CN" w:bidi="zh-CN"/>
              </w:rPr>
              <w:t>“粤</w:t>
            </w:r>
            <w:r>
              <w:rPr>
                <w:spacing w:val="0"/>
                <w:w w:val="100"/>
                <w:position w:val="0"/>
                <w:sz w:val="20"/>
                <w:szCs w:val="20"/>
              </w:rPr>
              <w:t>商通”本地化应用开发建设，为民营企业提供更加便利化的政务服务。</w:t>
            </w:r>
          </w:p>
        </w:tc>
        <w:tc>
          <w:tcPr>
            <w:tcW w:w="153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02" w:lineRule="exact"/>
              <w:ind w:left="0" w:leftChars="0" w:right="0" w:rightChars="0" w:firstLine="0" w:firstLineChars="0"/>
              <w:jc w:val="left"/>
              <w:rPr>
                <w:rFonts w:hint="eastAsia"/>
                <w:spacing w:val="0"/>
                <w:w w:val="100"/>
                <w:position w:val="0"/>
                <w:sz w:val="20"/>
                <w:szCs w:val="20"/>
                <w:lang w:eastAsia="zh-CN"/>
              </w:rPr>
            </w:pPr>
            <w:r>
              <w:rPr>
                <w:rFonts w:hint="eastAsia"/>
                <w:spacing w:val="0"/>
                <w:w w:val="100"/>
                <w:position w:val="0"/>
                <w:sz w:val="20"/>
                <w:szCs w:val="20"/>
                <w:lang w:eastAsia="zh-CN"/>
              </w:rPr>
              <w:t>县</w:t>
            </w:r>
            <w:r>
              <w:rPr>
                <w:spacing w:val="0"/>
                <w:w w:val="100"/>
                <w:position w:val="0"/>
                <w:sz w:val="20"/>
                <w:szCs w:val="20"/>
              </w:rPr>
              <w:t>政务服务数据管理局</w:t>
            </w:r>
          </w:p>
        </w:tc>
      </w:tr>
    </w:tbl>
    <w:p>
      <w:pPr>
        <w:spacing w:line="1" w:lineRule="exact"/>
        <w:rPr>
          <w:sz w:val="2"/>
          <w:szCs w:val="2"/>
        </w:rPr>
      </w:pPr>
      <w:r>
        <w:br w:type="page"/>
      </w:r>
    </w:p>
    <w:tbl>
      <w:tblPr>
        <w:tblStyle w:val="3"/>
        <w:tblW w:w="8834" w:type="dxa"/>
        <w:jc w:val="center"/>
        <w:tblLayout w:type="fixed"/>
        <w:tblCellMar>
          <w:top w:w="0" w:type="dxa"/>
          <w:left w:w="10" w:type="dxa"/>
          <w:bottom w:w="0" w:type="dxa"/>
          <w:right w:w="10" w:type="dxa"/>
        </w:tblCellMar>
      </w:tblPr>
      <w:tblGrid>
        <w:gridCol w:w="1034"/>
        <w:gridCol w:w="1432"/>
        <w:gridCol w:w="4909"/>
        <w:gridCol w:w="1459"/>
      </w:tblGrid>
      <w:tr>
        <w:tblPrEx>
          <w:tblCellMar>
            <w:top w:w="0" w:type="dxa"/>
            <w:left w:w="10" w:type="dxa"/>
            <w:bottom w:w="0" w:type="dxa"/>
            <w:right w:w="10" w:type="dxa"/>
          </w:tblCellMar>
        </w:tblPrEx>
        <w:trPr>
          <w:trHeight w:val="595" w:hRule="exact"/>
          <w:jc w:val="center"/>
        </w:trPr>
        <w:tc>
          <w:tcPr>
            <w:tcW w:w="1034"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left"/>
              <w:rPr>
                <w:sz w:val="28"/>
                <w:szCs w:val="28"/>
              </w:rPr>
            </w:pPr>
            <w:r>
              <w:rPr>
                <w:spacing w:val="0"/>
                <w:w w:val="100"/>
                <w:position w:val="0"/>
                <w:sz w:val="28"/>
                <w:szCs w:val="28"/>
              </w:rPr>
              <w:t>序号</w:t>
            </w:r>
          </w:p>
        </w:tc>
        <w:tc>
          <w:tcPr>
            <w:tcW w:w="1432"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leftChars="0" w:right="0" w:firstLine="0" w:firstLineChars="0"/>
              <w:jc w:val="left"/>
              <w:rPr>
                <w:sz w:val="28"/>
                <w:szCs w:val="28"/>
              </w:rPr>
            </w:pPr>
            <w:r>
              <w:rPr>
                <w:spacing w:val="0"/>
                <w:w w:val="100"/>
                <w:position w:val="0"/>
                <w:sz w:val="28"/>
                <w:szCs w:val="28"/>
              </w:rPr>
              <w:t>工作举措</w:t>
            </w:r>
          </w:p>
        </w:tc>
        <w:tc>
          <w:tcPr>
            <w:tcW w:w="49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8"/>
                <w:szCs w:val="28"/>
              </w:rPr>
            </w:pPr>
            <w:r>
              <w:rPr>
                <w:spacing w:val="0"/>
                <w:w w:val="100"/>
                <w:position w:val="0"/>
                <w:sz w:val="28"/>
                <w:szCs w:val="28"/>
              </w:rPr>
              <w:t>具体工作任务</w:t>
            </w:r>
          </w:p>
        </w:tc>
        <w:tc>
          <w:tcPr>
            <w:tcW w:w="1459"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leftChars="0" w:right="0" w:firstLine="0" w:firstLineChars="0"/>
              <w:jc w:val="left"/>
              <w:rPr>
                <w:sz w:val="28"/>
                <w:szCs w:val="28"/>
              </w:rPr>
            </w:pPr>
            <w:r>
              <w:rPr>
                <w:color w:val="000000"/>
                <w:spacing w:val="0"/>
                <w:w w:val="100"/>
                <w:position w:val="0"/>
                <w:sz w:val="28"/>
                <w:szCs w:val="28"/>
              </w:rPr>
              <w:t>责任单位</w:t>
            </w:r>
          </w:p>
        </w:tc>
      </w:tr>
      <w:tr>
        <w:tblPrEx>
          <w:tblCellMar>
            <w:top w:w="0" w:type="dxa"/>
            <w:left w:w="10" w:type="dxa"/>
            <w:bottom w:w="0" w:type="dxa"/>
            <w:right w:w="10" w:type="dxa"/>
          </w:tblCellMar>
        </w:tblPrEx>
        <w:trPr>
          <w:trHeight w:val="922" w:hRule="exact"/>
          <w:jc w:val="center"/>
        </w:trPr>
        <w:tc>
          <w:tcPr>
            <w:tcW w:w="103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
              <w:rPr>
                <w:spacing w:val="0"/>
                <w:w w:val="100"/>
                <w:position w:val="0"/>
                <w:sz w:val="20"/>
                <w:szCs w:val="20"/>
              </w:rPr>
              <w:t>六、健 全民营 企业公共服务</w:t>
            </w:r>
          </w:p>
        </w:tc>
        <w:tc>
          <w:tcPr>
            <w:tcW w:w="1432" w:type="dxa"/>
            <w:tcBorders>
              <w:top w:val="single" w:color="auto" w:sz="4" w:space="0"/>
              <w:left w:val="single" w:color="auto" w:sz="4" w:space="0"/>
              <w:bottom w:val="single" w:color="auto" w:sz="4" w:space="0"/>
              <w:right w:val="single" w:color="auto" w:sz="4" w:space="0"/>
            </w:tcBorders>
            <w:shd w:val="clear" w:color="auto" w:fill="FFFFFF"/>
            <w:vAlign w:val="center"/>
          </w:tcPr>
          <w:p>
            <w:r>
              <w:rPr>
                <w:spacing w:val="0"/>
                <w:w w:val="100"/>
                <w:position w:val="0"/>
                <w:sz w:val="20"/>
                <w:szCs w:val="20"/>
              </w:rPr>
              <w:t>（十三）提升公共平台服务水平</w:t>
            </w:r>
          </w:p>
        </w:tc>
        <w:tc>
          <w:tcPr>
            <w:tcW w:w="49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7" w:lineRule="exact"/>
              <w:ind w:left="0" w:right="0" w:firstLine="0"/>
              <w:jc w:val="both"/>
              <w:rPr>
                <w:sz w:val="20"/>
                <w:szCs w:val="20"/>
              </w:rPr>
            </w:pPr>
            <w:r>
              <w:rPr>
                <w:rFonts w:hint="eastAsia"/>
                <w:spacing w:val="0"/>
                <w:w w:val="100"/>
                <w:position w:val="0"/>
                <w:sz w:val="20"/>
                <w:szCs w:val="20"/>
                <w:lang w:val="en-US" w:eastAsia="zh-CN"/>
              </w:rPr>
              <w:t>49</w:t>
            </w:r>
            <w:r>
              <w:rPr>
                <w:spacing w:val="0"/>
                <w:w w:val="100"/>
                <w:position w:val="0"/>
                <w:sz w:val="20"/>
                <w:szCs w:val="20"/>
              </w:rPr>
              <w:t>.利用</w:t>
            </w:r>
            <w:r>
              <w:rPr>
                <w:spacing w:val="0"/>
                <w:w w:val="100"/>
                <w:position w:val="0"/>
                <w:sz w:val="20"/>
                <w:szCs w:val="20"/>
                <w:lang w:val="zh-CN" w:eastAsia="zh-CN" w:bidi="zh-CN"/>
              </w:rPr>
              <w:t>“粤企</w:t>
            </w:r>
            <w:r>
              <w:rPr>
                <w:spacing w:val="0"/>
                <w:w w:val="100"/>
                <w:position w:val="0"/>
                <w:sz w:val="20"/>
                <w:szCs w:val="20"/>
              </w:rPr>
              <w:t>政策通</w:t>
            </w:r>
            <w:r>
              <w:rPr>
                <w:spacing w:val="0"/>
                <w:w w:val="100"/>
                <w:position w:val="0"/>
                <w:sz w:val="20"/>
                <w:szCs w:val="20"/>
                <w:lang w:val="en-US" w:eastAsia="en-US" w:bidi="en-US"/>
              </w:rPr>
              <w:t>"</w:t>
            </w:r>
            <w:r>
              <w:rPr>
                <w:spacing w:val="0"/>
                <w:w w:val="100"/>
                <w:position w:val="0"/>
                <w:sz w:val="20"/>
                <w:szCs w:val="20"/>
              </w:rPr>
              <w:t>平台，为民营企业提供政策推送、解读、咨询兑现等涉企政策信息服务。</w:t>
            </w:r>
          </w:p>
        </w:tc>
        <w:tc>
          <w:tcPr>
            <w:tcW w:w="1459"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12" w:lineRule="exact"/>
              <w:ind w:left="0" w:right="0" w:firstLine="0"/>
              <w:jc w:val="center"/>
              <w:rPr>
                <w:sz w:val="20"/>
                <w:szCs w:val="20"/>
              </w:rPr>
            </w:pPr>
            <w:r>
              <w:rPr>
                <w:rFonts w:hint="eastAsia"/>
                <w:spacing w:val="0"/>
                <w:w w:val="100"/>
                <w:position w:val="0"/>
                <w:sz w:val="20"/>
                <w:szCs w:val="20"/>
                <w:lang w:eastAsia="zh-CN"/>
              </w:rPr>
              <w:t>县工商信局</w:t>
            </w:r>
            <w:r>
              <w:rPr>
                <w:spacing w:val="0"/>
                <w:w w:val="100"/>
                <w:position w:val="0"/>
                <w:sz w:val="20"/>
                <w:szCs w:val="20"/>
              </w:rPr>
              <w:t xml:space="preserve">、 </w:t>
            </w:r>
            <w:r>
              <w:rPr>
                <w:rFonts w:hint="eastAsia"/>
                <w:spacing w:val="0"/>
                <w:w w:val="100"/>
                <w:position w:val="0"/>
                <w:sz w:val="20"/>
                <w:szCs w:val="20"/>
                <w:lang w:eastAsia="zh-CN"/>
              </w:rPr>
              <w:t>县</w:t>
            </w:r>
            <w:r>
              <w:rPr>
                <w:spacing w:val="0"/>
                <w:w w:val="100"/>
                <w:position w:val="0"/>
                <w:sz w:val="20"/>
                <w:szCs w:val="20"/>
              </w:rPr>
              <w:t>政务服务数据管理局</w:t>
            </w:r>
          </w:p>
        </w:tc>
      </w:tr>
      <w:tr>
        <w:tblPrEx>
          <w:tblCellMar>
            <w:top w:w="0" w:type="dxa"/>
            <w:left w:w="10" w:type="dxa"/>
            <w:bottom w:w="0" w:type="dxa"/>
            <w:right w:w="10" w:type="dxa"/>
          </w:tblCellMar>
        </w:tblPrEx>
        <w:trPr>
          <w:trHeight w:val="581" w:hRule="exact"/>
          <w:jc w:val="center"/>
        </w:trPr>
        <w:tc>
          <w:tcPr>
            <w:tcW w:w="1034" w:type="dxa"/>
            <w:vMerge w:val="continue"/>
            <w:tcBorders>
              <w:top w:val="single" w:color="auto" w:sz="4" w:space="0"/>
              <w:left w:val="single" w:color="auto" w:sz="4" w:space="0"/>
              <w:bottom w:val="single" w:color="auto" w:sz="4" w:space="0"/>
            </w:tcBorders>
            <w:shd w:val="clear" w:color="auto" w:fill="FFFFFF"/>
            <w:vAlign w:val="center"/>
          </w:tcPr>
          <w:p/>
        </w:tc>
        <w:tc>
          <w:tcPr>
            <w:tcW w:w="1432" w:type="dxa"/>
            <w:vMerge w:val="restart"/>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314" w:lineRule="exact"/>
              <w:ind w:left="0" w:right="0" w:firstLine="160"/>
              <w:jc w:val="left"/>
              <w:rPr>
                <w:sz w:val="20"/>
                <w:szCs w:val="20"/>
              </w:rPr>
            </w:pPr>
            <w:r>
              <w:rPr>
                <w:spacing w:val="0"/>
                <w:w w:val="100"/>
                <w:position w:val="0"/>
                <w:sz w:val="20"/>
                <w:szCs w:val="20"/>
              </w:rPr>
              <w:t>（十四）保障服务资源供 给</w:t>
            </w:r>
          </w:p>
        </w:tc>
        <w:tc>
          <w:tcPr>
            <w:tcW w:w="49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both"/>
              <w:rPr>
                <w:sz w:val="20"/>
                <w:szCs w:val="20"/>
              </w:rPr>
            </w:pPr>
            <w:r>
              <w:rPr>
                <w:rFonts w:hint="eastAsia"/>
                <w:spacing w:val="0"/>
                <w:w w:val="100"/>
                <w:position w:val="0"/>
                <w:sz w:val="20"/>
                <w:szCs w:val="20"/>
                <w:lang w:val="en-US" w:eastAsia="zh-CN"/>
              </w:rPr>
              <w:t>50</w:t>
            </w:r>
            <w:r>
              <w:rPr>
                <w:spacing w:val="0"/>
                <w:w w:val="100"/>
                <w:position w:val="0"/>
                <w:sz w:val="20"/>
                <w:szCs w:val="20"/>
              </w:rPr>
              <w:t>.认定一批中小企业公共服务机构（平台）。</w:t>
            </w:r>
          </w:p>
        </w:tc>
        <w:tc>
          <w:tcPr>
            <w:tcW w:w="1459"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0"/>
                <w:szCs w:val="20"/>
              </w:rPr>
            </w:pPr>
            <w:r>
              <w:rPr>
                <w:rFonts w:hint="eastAsia"/>
                <w:spacing w:val="0"/>
                <w:w w:val="100"/>
                <w:position w:val="0"/>
                <w:sz w:val="20"/>
                <w:szCs w:val="20"/>
                <w:lang w:eastAsia="zh-CN"/>
              </w:rPr>
              <w:t>县工商信局</w:t>
            </w:r>
          </w:p>
        </w:tc>
      </w:tr>
      <w:tr>
        <w:tblPrEx>
          <w:tblCellMar>
            <w:top w:w="0" w:type="dxa"/>
            <w:left w:w="10" w:type="dxa"/>
            <w:bottom w:w="0" w:type="dxa"/>
            <w:right w:w="10" w:type="dxa"/>
          </w:tblCellMar>
        </w:tblPrEx>
        <w:trPr>
          <w:trHeight w:val="821" w:hRule="exact"/>
          <w:jc w:val="center"/>
        </w:trPr>
        <w:tc>
          <w:tcPr>
            <w:tcW w:w="1034" w:type="dxa"/>
            <w:vMerge w:val="continue"/>
            <w:tcBorders>
              <w:top w:val="single" w:color="auto" w:sz="4" w:space="0"/>
              <w:left w:val="single" w:color="auto" w:sz="4" w:space="0"/>
              <w:bottom w:val="single" w:color="auto" w:sz="4" w:space="0"/>
            </w:tcBorders>
            <w:shd w:val="clear" w:color="auto" w:fill="FFFFFF"/>
            <w:vAlign w:val="center"/>
          </w:tcPr>
          <w:p/>
        </w:tc>
        <w:tc>
          <w:tcPr>
            <w:tcW w:w="1432" w:type="dxa"/>
            <w:vMerge w:val="continue"/>
            <w:tcBorders>
              <w:top w:val="single" w:color="auto" w:sz="4" w:space="0"/>
              <w:left w:val="single" w:color="auto" w:sz="4" w:space="0"/>
              <w:bottom w:val="single" w:color="auto" w:sz="4" w:space="0"/>
            </w:tcBorders>
            <w:shd w:val="clear" w:color="auto" w:fill="FFFFFF"/>
            <w:vAlign w:val="center"/>
          </w:tcPr>
          <w:p/>
        </w:tc>
        <w:tc>
          <w:tcPr>
            <w:tcW w:w="49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0" w:lineRule="exact"/>
              <w:ind w:left="0" w:right="0" w:firstLine="0"/>
              <w:jc w:val="both"/>
              <w:rPr>
                <w:sz w:val="20"/>
                <w:szCs w:val="20"/>
              </w:rPr>
            </w:pPr>
            <w:r>
              <w:rPr>
                <w:color w:val="676767"/>
                <w:spacing w:val="0"/>
                <w:w w:val="100"/>
                <w:position w:val="0"/>
                <w:sz w:val="20"/>
                <w:szCs w:val="20"/>
              </w:rPr>
              <w:t>5</w:t>
            </w:r>
            <w:r>
              <w:rPr>
                <w:rFonts w:hint="eastAsia"/>
                <w:color w:val="676767"/>
                <w:spacing w:val="0"/>
                <w:w w:val="100"/>
                <w:position w:val="0"/>
                <w:sz w:val="20"/>
                <w:szCs w:val="20"/>
                <w:lang w:val="en-US" w:eastAsia="zh-CN"/>
              </w:rPr>
              <w:t>1</w:t>
            </w:r>
            <w:r>
              <w:rPr>
                <w:spacing w:val="0"/>
                <w:w w:val="100"/>
                <w:position w:val="0"/>
                <w:sz w:val="20"/>
                <w:szCs w:val="20"/>
              </w:rPr>
              <w:t>.推动组建具有影响力的产业联盟，推进行业关键共性技术研发，上下游产业链资源整合和协调发展。</w:t>
            </w:r>
          </w:p>
        </w:tc>
        <w:tc>
          <w:tcPr>
            <w:tcW w:w="1459"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07" w:lineRule="exact"/>
              <w:ind w:left="0" w:right="0" w:firstLine="0"/>
              <w:jc w:val="center"/>
              <w:rPr>
                <w:sz w:val="20"/>
                <w:szCs w:val="20"/>
              </w:rPr>
            </w:pPr>
            <w:r>
              <w:rPr>
                <w:rFonts w:hint="eastAsia"/>
                <w:spacing w:val="0"/>
                <w:w w:val="100"/>
                <w:position w:val="0"/>
                <w:sz w:val="20"/>
                <w:szCs w:val="20"/>
                <w:lang w:eastAsia="zh-CN"/>
              </w:rPr>
              <w:t>县工商信局</w:t>
            </w:r>
          </w:p>
        </w:tc>
      </w:tr>
      <w:tr>
        <w:tblPrEx>
          <w:tblCellMar>
            <w:top w:w="0" w:type="dxa"/>
            <w:left w:w="10" w:type="dxa"/>
            <w:bottom w:w="0" w:type="dxa"/>
            <w:right w:w="10" w:type="dxa"/>
          </w:tblCellMar>
        </w:tblPrEx>
        <w:trPr>
          <w:trHeight w:val="1600" w:hRule="exact"/>
          <w:jc w:val="center"/>
        </w:trPr>
        <w:tc>
          <w:tcPr>
            <w:tcW w:w="1034" w:type="dxa"/>
            <w:vMerge w:val="continue"/>
            <w:tcBorders>
              <w:top w:val="single" w:color="auto" w:sz="4" w:space="0"/>
              <w:left w:val="single" w:color="auto" w:sz="4" w:space="0"/>
              <w:bottom w:val="single" w:color="auto" w:sz="4" w:space="0"/>
            </w:tcBorders>
            <w:shd w:val="clear" w:color="auto" w:fill="FFFFFF"/>
            <w:vAlign w:val="center"/>
          </w:tcPr>
          <w:p/>
        </w:tc>
        <w:tc>
          <w:tcPr>
            <w:tcW w:w="1432" w:type="dxa"/>
            <w:vMerge w:val="continue"/>
            <w:tcBorders>
              <w:top w:val="single" w:color="auto" w:sz="4" w:space="0"/>
              <w:left w:val="single" w:color="auto" w:sz="4" w:space="0"/>
              <w:bottom w:val="single" w:color="auto" w:sz="4" w:space="0"/>
            </w:tcBorders>
            <w:shd w:val="clear" w:color="auto" w:fill="FFFFFF"/>
            <w:vAlign w:val="center"/>
          </w:tcPr>
          <w:p/>
        </w:tc>
        <w:tc>
          <w:tcPr>
            <w:tcW w:w="49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7" w:lineRule="exact"/>
              <w:ind w:left="0" w:right="0" w:firstLine="0"/>
              <w:jc w:val="both"/>
              <w:rPr>
                <w:rFonts w:hint="eastAsia" w:eastAsia="宋体"/>
                <w:sz w:val="20"/>
                <w:szCs w:val="20"/>
                <w:lang w:eastAsia="zh-CN"/>
              </w:rPr>
            </w:pPr>
            <w:r>
              <w:rPr>
                <w:spacing w:val="0"/>
                <w:w w:val="100"/>
                <w:position w:val="0"/>
                <w:sz w:val="20"/>
                <w:szCs w:val="20"/>
              </w:rPr>
              <w:t>5</w:t>
            </w:r>
            <w:r>
              <w:rPr>
                <w:rFonts w:hint="eastAsia"/>
                <w:spacing w:val="0"/>
                <w:w w:val="100"/>
                <w:position w:val="0"/>
                <w:sz w:val="20"/>
                <w:szCs w:val="20"/>
                <w:lang w:val="en-US" w:eastAsia="zh-CN"/>
              </w:rPr>
              <w:t>2</w:t>
            </w:r>
            <w:r>
              <w:rPr>
                <w:spacing w:val="0"/>
                <w:w w:val="100"/>
                <w:position w:val="0"/>
                <w:sz w:val="20"/>
                <w:szCs w:val="20"/>
              </w:rPr>
              <w:t>.建立技术专家服务队，免费提供</w:t>
            </w:r>
            <w:r>
              <w:rPr>
                <w:rFonts w:hint="eastAsia"/>
                <w:spacing w:val="0"/>
                <w:w w:val="100"/>
                <w:position w:val="0"/>
                <w:sz w:val="20"/>
                <w:szCs w:val="20"/>
                <w:lang w:eastAsia="zh-CN"/>
              </w:rPr>
              <w:t>环保</w:t>
            </w:r>
            <w:r>
              <w:rPr>
                <w:spacing w:val="0"/>
                <w:w w:val="100"/>
                <w:position w:val="0"/>
                <w:sz w:val="20"/>
                <w:szCs w:val="20"/>
              </w:rPr>
              <w:t>节能降效、</w:t>
            </w:r>
            <w:r>
              <w:rPr>
                <w:rFonts w:hint="eastAsia"/>
                <w:spacing w:val="0"/>
                <w:w w:val="100"/>
                <w:position w:val="0"/>
                <w:sz w:val="20"/>
                <w:szCs w:val="20"/>
                <w:lang w:eastAsia="zh-CN"/>
              </w:rPr>
              <w:t>安全生产</w:t>
            </w:r>
            <w:r>
              <w:rPr>
                <w:spacing w:val="0"/>
                <w:w w:val="100"/>
                <w:position w:val="0"/>
                <w:sz w:val="20"/>
                <w:szCs w:val="20"/>
              </w:rPr>
              <w:t>质量管理、标准、计量管理等服务</w:t>
            </w:r>
            <w:r>
              <w:rPr>
                <w:rFonts w:hint="eastAsia"/>
                <w:spacing w:val="0"/>
                <w:w w:val="100"/>
                <w:position w:val="0"/>
                <w:sz w:val="20"/>
                <w:szCs w:val="20"/>
                <w:lang w:eastAsia="zh-CN"/>
              </w:rPr>
              <w:t>，</w:t>
            </w:r>
            <w:r>
              <w:rPr>
                <w:rFonts w:hint="eastAsia" w:asciiTheme="minorEastAsia" w:hAnsiTheme="minorEastAsia" w:eastAsiaTheme="minorEastAsia" w:cstheme="minorEastAsia"/>
                <w:spacing w:val="0"/>
                <w:w w:val="100"/>
                <w:position w:val="0"/>
                <w:sz w:val="20"/>
                <w:szCs w:val="20"/>
                <w:lang w:eastAsia="zh-CN"/>
              </w:rPr>
              <w:t>新企业在投产前</w:t>
            </w:r>
            <w:r>
              <w:rPr>
                <w:rFonts w:hint="eastAsia" w:asciiTheme="minorEastAsia" w:hAnsiTheme="minorEastAsia" w:eastAsiaTheme="minorEastAsia" w:cstheme="minorEastAsia"/>
                <w:spacing w:val="0"/>
                <w:w w:val="100"/>
                <w:position w:val="0"/>
                <w:sz w:val="20"/>
                <w:szCs w:val="20"/>
                <w:lang w:val="en-US" w:eastAsia="zh-CN"/>
              </w:rPr>
              <w:t>40天，由工信部门组织技术专家或相关单位到企业进行一次性全面指导服务。</w:t>
            </w:r>
          </w:p>
        </w:tc>
        <w:tc>
          <w:tcPr>
            <w:tcW w:w="1459"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05" w:lineRule="exact"/>
              <w:ind w:left="0" w:right="0" w:firstLine="0"/>
              <w:jc w:val="center"/>
              <w:rPr>
                <w:sz w:val="20"/>
                <w:szCs w:val="20"/>
              </w:rPr>
            </w:pPr>
            <w:r>
              <w:rPr>
                <w:rFonts w:hint="eastAsia"/>
                <w:spacing w:val="0"/>
                <w:w w:val="100"/>
                <w:position w:val="0"/>
                <w:sz w:val="20"/>
                <w:szCs w:val="20"/>
                <w:lang w:eastAsia="zh-CN"/>
              </w:rPr>
              <w:t>县</w:t>
            </w:r>
            <w:r>
              <w:rPr>
                <w:spacing w:val="0"/>
                <w:w w:val="100"/>
                <w:position w:val="0"/>
                <w:sz w:val="20"/>
                <w:szCs w:val="20"/>
              </w:rPr>
              <w:t>工</w:t>
            </w:r>
            <w:r>
              <w:rPr>
                <w:rFonts w:hint="eastAsia"/>
                <w:spacing w:val="0"/>
                <w:w w:val="100"/>
                <w:position w:val="0"/>
                <w:sz w:val="20"/>
                <w:szCs w:val="20"/>
                <w:lang w:eastAsia="zh-CN"/>
              </w:rPr>
              <w:t>商</w:t>
            </w:r>
            <w:r>
              <w:rPr>
                <w:spacing w:val="0"/>
                <w:w w:val="100"/>
                <w:position w:val="0"/>
                <w:sz w:val="20"/>
                <w:szCs w:val="20"/>
              </w:rPr>
              <w:t>信局</w:t>
            </w:r>
            <w:r>
              <w:rPr>
                <w:rFonts w:hint="eastAsia"/>
                <w:spacing w:val="0"/>
                <w:w w:val="100"/>
                <w:position w:val="0"/>
                <w:sz w:val="20"/>
                <w:szCs w:val="20"/>
                <w:lang w:eastAsia="zh-CN"/>
              </w:rPr>
              <w:t>、县市监局</w:t>
            </w:r>
          </w:p>
        </w:tc>
      </w:tr>
      <w:tr>
        <w:tblPrEx>
          <w:tblCellMar>
            <w:top w:w="0" w:type="dxa"/>
            <w:left w:w="10" w:type="dxa"/>
            <w:bottom w:w="0" w:type="dxa"/>
            <w:right w:w="10" w:type="dxa"/>
          </w:tblCellMar>
        </w:tblPrEx>
        <w:trPr>
          <w:trHeight w:val="1196" w:hRule="exact"/>
          <w:jc w:val="center"/>
        </w:trPr>
        <w:tc>
          <w:tcPr>
            <w:tcW w:w="1034" w:type="dxa"/>
            <w:vMerge w:val="continue"/>
            <w:tcBorders>
              <w:top w:val="single" w:color="auto" w:sz="4" w:space="0"/>
              <w:left w:val="single" w:color="auto" w:sz="4" w:space="0"/>
              <w:bottom w:val="single" w:color="auto" w:sz="4" w:space="0"/>
            </w:tcBorders>
            <w:shd w:val="clear" w:color="auto" w:fill="FFFFFF"/>
            <w:vAlign w:val="center"/>
          </w:tcPr>
          <w:p/>
        </w:tc>
        <w:tc>
          <w:tcPr>
            <w:tcW w:w="1432" w:type="dxa"/>
            <w:vMerge w:val="continue"/>
            <w:tcBorders>
              <w:top w:val="single" w:color="auto" w:sz="4" w:space="0"/>
              <w:left w:val="single" w:color="auto" w:sz="4" w:space="0"/>
              <w:bottom w:val="single" w:color="auto" w:sz="4" w:space="0"/>
            </w:tcBorders>
            <w:shd w:val="clear" w:color="auto" w:fill="FFFFFF"/>
            <w:vAlign w:val="center"/>
          </w:tcPr>
          <w:p/>
        </w:tc>
        <w:tc>
          <w:tcPr>
            <w:tcW w:w="49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0" w:lineRule="exact"/>
              <w:ind w:left="0" w:right="0" w:firstLine="0"/>
              <w:jc w:val="both"/>
              <w:rPr>
                <w:sz w:val="20"/>
                <w:szCs w:val="20"/>
              </w:rPr>
            </w:pPr>
            <w:r>
              <w:rPr>
                <w:spacing w:val="0"/>
                <w:w w:val="100"/>
                <w:position w:val="0"/>
                <w:sz w:val="20"/>
                <w:szCs w:val="20"/>
              </w:rPr>
              <w:t>5</w:t>
            </w:r>
            <w:r>
              <w:rPr>
                <w:rFonts w:hint="eastAsia"/>
                <w:spacing w:val="0"/>
                <w:w w:val="100"/>
                <w:position w:val="0"/>
                <w:sz w:val="20"/>
                <w:szCs w:val="20"/>
                <w:lang w:val="en-US" w:eastAsia="zh-CN"/>
              </w:rPr>
              <w:t>3</w:t>
            </w:r>
            <w:r>
              <w:rPr>
                <w:spacing w:val="0"/>
                <w:w w:val="100"/>
                <w:position w:val="0"/>
                <w:sz w:val="20"/>
                <w:szCs w:val="20"/>
              </w:rPr>
              <w:t>.举办中小企业服务日系列活动。积极开展中小企业志愿服务，组织行业协会、商会，为企业提供政策宣传、需求调研、跟踪反馈和服务对接等。</w:t>
            </w:r>
          </w:p>
        </w:tc>
        <w:tc>
          <w:tcPr>
            <w:tcW w:w="1459"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0"/>
                <w:szCs w:val="20"/>
              </w:rPr>
            </w:pPr>
            <w:r>
              <w:rPr>
                <w:rFonts w:hint="eastAsia"/>
                <w:spacing w:val="0"/>
                <w:w w:val="100"/>
                <w:position w:val="0"/>
                <w:sz w:val="20"/>
                <w:szCs w:val="20"/>
                <w:lang w:eastAsia="zh-CN"/>
              </w:rPr>
              <w:t>县工商信局</w:t>
            </w:r>
          </w:p>
        </w:tc>
      </w:tr>
      <w:tr>
        <w:tblPrEx>
          <w:tblCellMar>
            <w:top w:w="0" w:type="dxa"/>
            <w:left w:w="10" w:type="dxa"/>
            <w:bottom w:w="0" w:type="dxa"/>
            <w:right w:w="10" w:type="dxa"/>
          </w:tblCellMar>
        </w:tblPrEx>
        <w:trPr>
          <w:trHeight w:val="799" w:hRule="exact"/>
          <w:jc w:val="center"/>
        </w:trPr>
        <w:tc>
          <w:tcPr>
            <w:tcW w:w="1034" w:type="dxa"/>
            <w:vMerge w:val="continue"/>
            <w:tcBorders>
              <w:top w:val="single" w:color="auto" w:sz="4" w:space="0"/>
              <w:left w:val="single" w:color="auto" w:sz="4" w:space="0"/>
              <w:bottom w:val="single" w:color="auto" w:sz="4" w:space="0"/>
            </w:tcBorders>
            <w:shd w:val="clear" w:color="auto" w:fill="FFFFFF"/>
            <w:vAlign w:val="center"/>
          </w:tcPr>
          <w:p/>
        </w:tc>
        <w:tc>
          <w:tcPr>
            <w:tcW w:w="1432" w:type="dxa"/>
            <w:vMerge w:val="restart"/>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317" w:lineRule="exact"/>
              <w:ind w:left="0" w:right="0" w:firstLine="160"/>
              <w:jc w:val="left"/>
              <w:rPr>
                <w:sz w:val="20"/>
                <w:szCs w:val="20"/>
              </w:rPr>
            </w:pPr>
            <w:r>
              <w:rPr>
                <w:spacing w:val="0"/>
                <w:w w:val="100"/>
                <w:position w:val="0"/>
                <w:sz w:val="20"/>
                <w:szCs w:val="20"/>
              </w:rPr>
              <w:t>（十五）强化对外交流合 作</w:t>
            </w:r>
          </w:p>
        </w:tc>
        <w:tc>
          <w:tcPr>
            <w:tcW w:w="49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7" w:lineRule="exact"/>
              <w:ind w:left="0" w:right="0" w:firstLine="0"/>
              <w:jc w:val="both"/>
              <w:rPr>
                <w:sz w:val="20"/>
                <w:szCs w:val="20"/>
              </w:rPr>
            </w:pPr>
            <w:r>
              <w:rPr>
                <w:spacing w:val="0"/>
                <w:w w:val="100"/>
                <w:position w:val="0"/>
                <w:sz w:val="20"/>
                <w:szCs w:val="20"/>
              </w:rPr>
              <w:t>5</w:t>
            </w:r>
            <w:r>
              <w:rPr>
                <w:rFonts w:hint="eastAsia"/>
                <w:spacing w:val="0"/>
                <w:w w:val="100"/>
                <w:position w:val="0"/>
                <w:sz w:val="20"/>
                <w:szCs w:val="20"/>
                <w:lang w:val="en-US" w:eastAsia="zh-CN"/>
              </w:rPr>
              <w:t>4</w:t>
            </w:r>
            <w:r>
              <w:rPr>
                <w:spacing w:val="0"/>
                <w:w w:val="100"/>
                <w:position w:val="0"/>
                <w:sz w:val="20"/>
                <w:szCs w:val="20"/>
              </w:rPr>
              <w:t>.支持推动我</w:t>
            </w:r>
            <w:r>
              <w:rPr>
                <w:rFonts w:hint="eastAsia"/>
                <w:spacing w:val="0"/>
                <w:w w:val="100"/>
                <w:position w:val="0"/>
                <w:sz w:val="20"/>
                <w:szCs w:val="20"/>
                <w:lang w:eastAsia="zh-CN"/>
              </w:rPr>
              <w:t>县</w:t>
            </w:r>
            <w:r>
              <w:rPr>
                <w:spacing w:val="0"/>
                <w:w w:val="100"/>
                <w:position w:val="0"/>
                <w:sz w:val="20"/>
                <w:szCs w:val="20"/>
              </w:rPr>
              <w:t>民营企业与央企、省企和广州、 深圳</w:t>
            </w:r>
            <w:r>
              <w:rPr>
                <w:rFonts w:hint="eastAsia"/>
                <w:spacing w:val="0"/>
                <w:w w:val="100"/>
                <w:position w:val="0"/>
                <w:sz w:val="20"/>
                <w:szCs w:val="20"/>
                <w:lang w:eastAsia="zh-CN"/>
              </w:rPr>
              <w:t>、河源</w:t>
            </w:r>
            <w:r>
              <w:rPr>
                <w:spacing w:val="0"/>
                <w:w w:val="100"/>
                <w:position w:val="0"/>
                <w:sz w:val="20"/>
                <w:szCs w:val="20"/>
              </w:rPr>
              <w:t>等地国企加强合作。</w:t>
            </w:r>
          </w:p>
        </w:tc>
        <w:tc>
          <w:tcPr>
            <w:tcW w:w="1459"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07" w:lineRule="exact"/>
              <w:ind w:left="0" w:right="0" w:firstLine="0"/>
              <w:jc w:val="center"/>
              <w:rPr>
                <w:sz w:val="20"/>
                <w:szCs w:val="20"/>
              </w:rPr>
            </w:pPr>
            <w:r>
              <w:rPr>
                <w:rFonts w:hint="eastAsia"/>
                <w:spacing w:val="0"/>
                <w:w w:val="100"/>
                <w:position w:val="0"/>
                <w:sz w:val="20"/>
                <w:szCs w:val="20"/>
                <w:lang w:eastAsia="zh-CN"/>
              </w:rPr>
              <w:t>县发改局</w:t>
            </w:r>
            <w:r>
              <w:rPr>
                <w:spacing w:val="0"/>
                <w:w w:val="100"/>
                <w:position w:val="0"/>
                <w:sz w:val="20"/>
                <w:szCs w:val="20"/>
              </w:rPr>
              <w:t>、</w:t>
            </w:r>
            <w:r>
              <w:rPr>
                <w:rFonts w:hint="eastAsia"/>
                <w:spacing w:val="0"/>
                <w:w w:val="100"/>
                <w:position w:val="0"/>
                <w:sz w:val="20"/>
                <w:szCs w:val="20"/>
                <w:lang w:eastAsia="zh-CN"/>
              </w:rPr>
              <w:t>县工商信局</w:t>
            </w:r>
          </w:p>
        </w:tc>
      </w:tr>
      <w:tr>
        <w:tblPrEx>
          <w:tblCellMar>
            <w:top w:w="0" w:type="dxa"/>
            <w:left w:w="10" w:type="dxa"/>
            <w:bottom w:w="0" w:type="dxa"/>
            <w:right w:w="10" w:type="dxa"/>
          </w:tblCellMar>
        </w:tblPrEx>
        <w:trPr>
          <w:trHeight w:val="836" w:hRule="exact"/>
          <w:jc w:val="center"/>
        </w:trPr>
        <w:tc>
          <w:tcPr>
            <w:tcW w:w="1034" w:type="dxa"/>
            <w:vMerge w:val="continue"/>
            <w:tcBorders>
              <w:top w:val="single" w:color="auto" w:sz="4" w:space="0"/>
              <w:left w:val="single" w:color="auto" w:sz="4" w:space="0"/>
              <w:bottom w:val="single" w:color="auto" w:sz="4" w:space="0"/>
            </w:tcBorders>
            <w:shd w:val="clear" w:color="auto" w:fill="FFFFFF"/>
            <w:vAlign w:val="center"/>
          </w:tcPr>
          <w:p/>
        </w:tc>
        <w:tc>
          <w:tcPr>
            <w:tcW w:w="1432" w:type="dxa"/>
            <w:vMerge w:val="continue"/>
            <w:tcBorders>
              <w:top w:val="single" w:color="auto" w:sz="4" w:space="0"/>
              <w:left w:val="single" w:color="auto" w:sz="4" w:space="0"/>
              <w:bottom w:val="single" w:color="auto" w:sz="4" w:space="0"/>
            </w:tcBorders>
            <w:shd w:val="clear" w:color="auto" w:fill="FFFFFF"/>
            <w:vAlign w:val="center"/>
          </w:tcPr>
          <w:p/>
        </w:tc>
        <w:tc>
          <w:tcPr>
            <w:tcW w:w="49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2" w:lineRule="exact"/>
              <w:ind w:left="0" w:right="0" w:firstLine="0"/>
              <w:jc w:val="both"/>
              <w:rPr>
                <w:sz w:val="20"/>
                <w:szCs w:val="20"/>
              </w:rPr>
            </w:pPr>
            <w:r>
              <w:rPr>
                <w:spacing w:val="0"/>
                <w:w w:val="100"/>
                <w:position w:val="0"/>
                <w:sz w:val="20"/>
                <w:szCs w:val="20"/>
              </w:rPr>
              <w:t>5</w:t>
            </w:r>
            <w:r>
              <w:rPr>
                <w:rFonts w:hint="eastAsia"/>
                <w:spacing w:val="0"/>
                <w:w w:val="100"/>
                <w:position w:val="0"/>
                <w:sz w:val="20"/>
                <w:szCs w:val="20"/>
                <w:lang w:val="en-US" w:eastAsia="zh-CN"/>
              </w:rPr>
              <w:t xml:space="preserve">5 </w:t>
            </w:r>
            <w:r>
              <w:rPr>
                <w:spacing w:val="0"/>
                <w:w w:val="100"/>
                <w:position w:val="0"/>
                <w:sz w:val="20"/>
                <w:szCs w:val="20"/>
              </w:rPr>
              <w:t>.完善</w:t>
            </w:r>
            <w:r>
              <w:rPr>
                <w:spacing w:val="0"/>
                <w:w w:val="100"/>
                <w:position w:val="0"/>
                <w:sz w:val="20"/>
                <w:szCs w:val="20"/>
                <w:lang w:val="zh-CN" w:eastAsia="zh-CN" w:bidi="zh-CN"/>
              </w:rPr>
              <w:t>“走</w:t>
            </w:r>
            <w:r>
              <w:rPr>
                <w:spacing w:val="0"/>
                <w:w w:val="100"/>
                <w:position w:val="0"/>
                <w:sz w:val="20"/>
                <w:szCs w:val="20"/>
              </w:rPr>
              <w:t>出去</w:t>
            </w:r>
            <w:r>
              <w:rPr>
                <w:rFonts w:hint="eastAsia"/>
                <w:spacing w:val="0"/>
                <w:w w:val="100"/>
                <w:position w:val="0"/>
                <w:sz w:val="20"/>
                <w:szCs w:val="20"/>
                <w:lang w:eastAsia="zh-CN"/>
              </w:rPr>
              <w:t>”</w:t>
            </w:r>
            <w:r>
              <w:rPr>
                <w:spacing w:val="0"/>
                <w:w w:val="100"/>
                <w:position w:val="0"/>
                <w:sz w:val="20"/>
                <w:szCs w:val="20"/>
              </w:rPr>
              <w:t>公共服务信息平台，为企业提供政策法规、项目信息、办事指引、风险预警等服务。</w:t>
            </w:r>
          </w:p>
        </w:tc>
        <w:tc>
          <w:tcPr>
            <w:tcW w:w="1459"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0"/>
                <w:szCs w:val="20"/>
              </w:rPr>
            </w:pPr>
            <w:r>
              <w:rPr>
                <w:rFonts w:hint="eastAsia"/>
                <w:spacing w:val="0"/>
                <w:w w:val="100"/>
                <w:position w:val="0"/>
                <w:sz w:val="20"/>
                <w:szCs w:val="20"/>
                <w:lang w:eastAsia="zh-CN"/>
              </w:rPr>
              <w:t>县工商信局</w:t>
            </w:r>
          </w:p>
        </w:tc>
      </w:tr>
      <w:tr>
        <w:tblPrEx>
          <w:tblCellMar>
            <w:top w:w="0" w:type="dxa"/>
            <w:left w:w="10" w:type="dxa"/>
            <w:bottom w:w="0" w:type="dxa"/>
            <w:right w:w="10" w:type="dxa"/>
          </w:tblCellMar>
        </w:tblPrEx>
        <w:trPr>
          <w:trHeight w:val="446" w:hRule="exact"/>
          <w:jc w:val="center"/>
        </w:trPr>
        <w:tc>
          <w:tcPr>
            <w:tcW w:w="1034" w:type="dxa"/>
            <w:vMerge w:val="continue"/>
            <w:tcBorders>
              <w:top w:val="single" w:color="auto" w:sz="4" w:space="0"/>
              <w:left w:val="single" w:color="auto" w:sz="4" w:space="0"/>
              <w:bottom w:val="single" w:color="auto" w:sz="4" w:space="0"/>
            </w:tcBorders>
            <w:shd w:val="clear" w:color="auto" w:fill="FFFFFF"/>
            <w:vAlign w:val="center"/>
          </w:tcPr>
          <w:p/>
        </w:tc>
        <w:tc>
          <w:tcPr>
            <w:tcW w:w="1432" w:type="dxa"/>
            <w:vMerge w:val="continue"/>
            <w:tcBorders>
              <w:top w:val="single" w:color="auto" w:sz="4" w:space="0"/>
              <w:left w:val="single" w:color="auto" w:sz="4" w:space="0"/>
              <w:bottom w:val="single" w:color="auto" w:sz="4" w:space="0"/>
            </w:tcBorders>
            <w:shd w:val="clear" w:color="auto" w:fill="FFFFFF"/>
            <w:vAlign w:val="center"/>
          </w:tcPr>
          <w:p/>
        </w:tc>
        <w:tc>
          <w:tcPr>
            <w:tcW w:w="49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both"/>
              <w:rPr>
                <w:sz w:val="20"/>
                <w:szCs w:val="20"/>
              </w:rPr>
            </w:pPr>
            <w:r>
              <w:rPr>
                <w:spacing w:val="0"/>
                <w:w w:val="100"/>
                <w:position w:val="0"/>
                <w:sz w:val="20"/>
                <w:szCs w:val="20"/>
              </w:rPr>
              <w:t>5</w:t>
            </w:r>
            <w:r>
              <w:rPr>
                <w:rFonts w:hint="eastAsia"/>
                <w:spacing w:val="0"/>
                <w:w w:val="100"/>
                <w:position w:val="0"/>
                <w:sz w:val="20"/>
                <w:szCs w:val="20"/>
                <w:lang w:val="en-US" w:eastAsia="zh-CN"/>
              </w:rPr>
              <w:t>6</w:t>
            </w:r>
            <w:r>
              <w:rPr>
                <w:spacing w:val="0"/>
                <w:w w:val="100"/>
                <w:position w:val="0"/>
                <w:sz w:val="20"/>
                <w:szCs w:val="20"/>
              </w:rPr>
              <w:t>.支持企业参加国外博览会，开拓国际</w:t>
            </w:r>
            <w:r>
              <w:rPr>
                <w:rFonts w:hint="eastAsia"/>
                <w:spacing w:val="0"/>
                <w:w w:val="100"/>
                <w:position w:val="0"/>
                <w:sz w:val="20"/>
                <w:szCs w:val="20"/>
                <w:lang w:eastAsia="zh-CN"/>
              </w:rPr>
              <w:t>市场</w:t>
            </w:r>
            <w:r>
              <w:rPr>
                <w:spacing w:val="0"/>
                <w:w w:val="100"/>
                <w:position w:val="0"/>
                <w:sz w:val="20"/>
                <w:szCs w:val="20"/>
              </w:rPr>
              <w:t>。</w:t>
            </w:r>
          </w:p>
        </w:tc>
        <w:tc>
          <w:tcPr>
            <w:tcW w:w="1459"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0"/>
                <w:szCs w:val="20"/>
              </w:rPr>
            </w:pPr>
            <w:r>
              <w:rPr>
                <w:rFonts w:hint="eastAsia"/>
                <w:spacing w:val="0"/>
                <w:w w:val="100"/>
                <w:position w:val="0"/>
                <w:sz w:val="20"/>
                <w:szCs w:val="20"/>
                <w:lang w:eastAsia="zh-CN"/>
              </w:rPr>
              <w:t>县工商信局</w:t>
            </w:r>
          </w:p>
        </w:tc>
      </w:tr>
      <w:tr>
        <w:tblPrEx>
          <w:tblCellMar>
            <w:top w:w="0" w:type="dxa"/>
            <w:left w:w="10" w:type="dxa"/>
            <w:bottom w:w="0" w:type="dxa"/>
            <w:right w:w="10" w:type="dxa"/>
          </w:tblCellMar>
        </w:tblPrEx>
        <w:trPr>
          <w:trHeight w:val="807" w:hRule="exact"/>
          <w:jc w:val="center"/>
        </w:trPr>
        <w:tc>
          <w:tcPr>
            <w:tcW w:w="1034" w:type="dxa"/>
            <w:vMerge w:val="continue"/>
            <w:tcBorders>
              <w:top w:val="single" w:color="auto" w:sz="4" w:space="0"/>
              <w:left w:val="single" w:color="auto" w:sz="4" w:space="0"/>
              <w:bottom w:val="single" w:color="auto" w:sz="4" w:space="0"/>
            </w:tcBorders>
            <w:shd w:val="clear" w:color="auto" w:fill="FFFFFF"/>
            <w:vAlign w:val="center"/>
          </w:tcPr>
          <w:p/>
        </w:tc>
        <w:tc>
          <w:tcPr>
            <w:tcW w:w="1432" w:type="dxa"/>
            <w:vMerge w:val="continue"/>
            <w:tcBorders>
              <w:top w:val="single" w:color="auto" w:sz="4" w:space="0"/>
              <w:left w:val="single" w:color="auto" w:sz="4" w:space="0"/>
              <w:bottom w:val="single" w:color="auto" w:sz="4" w:space="0"/>
            </w:tcBorders>
            <w:shd w:val="clear" w:color="auto" w:fill="FFFFFF"/>
            <w:vAlign w:val="center"/>
          </w:tcPr>
          <w:p/>
        </w:tc>
        <w:tc>
          <w:tcPr>
            <w:tcW w:w="4909"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312" w:lineRule="exact"/>
              <w:ind w:left="0" w:right="0" w:firstLine="0"/>
              <w:jc w:val="both"/>
              <w:rPr>
                <w:sz w:val="20"/>
                <w:szCs w:val="20"/>
              </w:rPr>
            </w:pPr>
            <w:r>
              <w:rPr>
                <w:spacing w:val="0"/>
                <w:w w:val="100"/>
                <w:position w:val="0"/>
                <w:sz w:val="20"/>
                <w:szCs w:val="20"/>
              </w:rPr>
              <w:t>5</w:t>
            </w:r>
            <w:r>
              <w:rPr>
                <w:rFonts w:hint="eastAsia"/>
                <w:spacing w:val="0"/>
                <w:w w:val="100"/>
                <w:position w:val="0"/>
                <w:sz w:val="20"/>
                <w:szCs w:val="20"/>
                <w:lang w:val="en-US" w:eastAsia="zh-CN"/>
              </w:rPr>
              <w:t>7</w:t>
            </w:r>
            <w:r>
              <w:rPr>
                <w:spacing w:val="0"/>
                <w:w w:val="100"/>
                <w:position w:val="0"/>
                <w:sz w:val="20"/>
                <w:szCs w:val="20"/>
              </w:rPr>
              <w:t>.简化办理出口转内销手续，鼓励企业利用境内展览展销平台，拓展销售渠道，实现经济运行</w:t>
            </w:r>
            <w:r>
              <w:rPr>
                <w:spacing w:val="0"/>
                <w:w w:val="100"/>
                <w:position w:val="0"/>
                <w:sz w:val="20"/>
                <w:szCs w:val="20"/>
                <w:lang w:val="zh-CN" w:eastAsia="zh-CN" w:bidi="zh-CN"/>
              </w:rPr>
              <w:t xml:space="preserve">“双 </w:t>
            </w:r>
            <w:r>
              <w:rPr>
                <w:spacing w:val="0"/>
                <w:w w:val="100"/>
                <w:position w:val="0"/>
                <w:sz w:val="20"/>
                <w:szCs w:val="20"/>
              </w:rPr>
              <w:t>循环”</w:t>
            </w:r>
            <w:r>
              <w:rPr>
                <w:color w:val="676767"/>
                <w:spacing w:val="0"/>
                <w:w w:val="100"/>
                <w:position w:val="0"/>
                <w:sz w:val="20"/>
                <w:szCs w:val="20"/>
              </w:rPr>
              <w:t>。</w:t>
            </w:r>
          </w:p>
        </w:tc>
        <w:tc>
          <w:tcPr>
            <w:tcW w:w="145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07" w:lineRule="exact"/>
              <w:ind w:left="0" w:right="0" w:firstLine="0"/>
              <w:jc w:val="center"/>
              <w:rPr>
                <w:sz w:val="20"/>
                <w:szCs w:val="20"/>
              </w:rPr>
            </w:pPr>
            <w:r>
              <w:rPr>
                <w:rFonts w:hint="eastAsia"/>
                <w:spacing w:val="0"/>
                <w:w w:val="100"/>
                <w:position w:val="0"/>
                <w:sz w:val="20"/>
                <w:szCs w:val="20"/>
                <w:lang w:eastAsia="zh-CN"/>
              </w:rPr>
              <w:t>县工商信局</w:t>
            </w:r>
            <w:r>
              <w:rPr>
                <w:spacing w:val="0"/>
                <w:w w:val="100"/>
                <w:position w:val="0"/>
                <w:sz w:val="20"/>
                <w:szCs w:val="20"/>
              </w:rPr>
              <w:t>、</w:t>
            </w:r>
            <w:r>
              <w:rPr>
                <w:rFonts w:hint="eastAsia"/>
                <w:spacing w:val="0"/>
                <w:w w:val="100"/>
                <w:position w:val="0"/>
                <w:sz w:val="20"/>
                <w:szCs w:val="20"/>
                <w:lang w:eastAsia="zh-CN"/>
              </w:rPr>
              <w:t>县市监局</w:t>
            </w:r>
          </w:p>
        </w:tc>
      </w:tr>
      <w:tr>
        <w:tblPrEx>
          <w:tblCellMar>
            <w:top w:w="0" w:type="dxa"/>
            <w:left w:w="10" w:type="dxa"/>
            <w:bottom w:w="0" w:type="dxa"/>
            <w:right w:w="10" w:type="dxa"/>
          </w:tblCellMar>
        </w:tblPrEx>
        <w:trPr>
          <w:trHeight w:val="810" w:hRule="exact"/>
          <w:jc w:val="center"/>
        </w:trPr>
        <w:tc>
          <w:tcPr>
            <w:tcW w:w="103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
              <w:rPr>
                <w:spacing w:val="0"/>
                <w:w w:val="100"/>
                <w:position w:val="0"/>
                <w:sz w:val="20"/>
                <w:szCs w:val="20"/>
              </w:rPr>
              <w:t>七、支 持民营 企业培 养引进人才</w:t>
            </w:r>
          </w:p>
        </w:tc>
        <w:tc>
          <w:tcPr>
            <w:tcW w:w="143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
              <w:rPr>
                <w:spacing w:val="0"/>
                <w:w w:val="100"/>
                <w:position w:val="0"/>
                <w:sz w:val="20"/>
                <w:szCs w:val="20"/>
              </w:rPr>
              <w:t>（十六）大力引进高层次人才</w:t>
            </w:r>
          </w:p>
        </w:tc>
        <w:tc>
          <w:tcPr>
            <w:tcW w:w="4909"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326" w:lineRule="exact"/>
              <w:ind w:left="220" w:leftChars="0" w:right="0" w:rightChars="0" w:hanging="220" w:firstLineChars="0"/>
              <w:jc w:val="both"/>
              <w:rPr>
                <w:spacing w:val="0"/>
                <w:w w:val="100"/>
                <w:position w:val="0"/>
                <w:sz w:val="20"/>
                <w:szCs w:val="20"/>
              </w:rPr>
            </w:pPr>
            <w:r>
              <w:rPr>
                <w:rFonts w:hint="eastAsia"/>
                <w:spacing w:val="0"/>
                <w:w w:val="100"/>
                <w:position w:val="0"/>
                <w:sz w:val="20"/>
                <w:szCs w:val="20"/>
                <w:lang w:val="en-US" w:eastAsia="zh-CN"/>
              </w:rPr>
              <w:t>58</w:t>
            </w:r>
            <w:r>
              <w:rPr>
                <w:spacing w:val="0"/>
                <w:w w:val="100"/>
                <w:position w:val="0"/>
                <w:sz w:val="20"/>
                <w:szCs w:val="20"/>
              </w:rPr>
              <w:t>.将符合条件的民营企业高层次人才推荐纳入</w:t>
            </w:r>
            <w:r>
              <w:rPr>
                <w:spacing w:val="0"/>
                <w:w w:val="100"/>
                <w:position w:val="0"/>
                <w:sz w:val="20"/>
                <w:szCs w:val="20"/>
                <w:lang w:val="zh-CN" w:eastAsia="zh-CN" w:bidi="zh-CN"/>
              </w:rPr>
              <w:t>“优</w:t>
            </w:r>
            <w:r>
              <w:rPr>
                <w:spacing w:val="0"/>
                <w:w w:val="100"/>
                <w:position w:val="0"/>
                <w:sz w:val="20"/>
                <w:szCs w:val="20"/>
              </w:rPr>
              <w:t>粤卡”服务对象。</w:t>
            </w:r>
          </w:p>
        </w:tc>
        <w:tc>
          <w:tcPr>
            <w:tcW w:w="145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05" w:lineRule="exact"/>
              <w:ind w:left="0" w:leftChars="0" w:right="0" w:rightChars="0" w:firstLine="0" w:firstLineChars="0"/>
              <w:jc w:val="center"/>
              <w:rPr>
                <w:rFonts w:hint="eastAsia"/>
                <w:spacing w:val="0"/>
                <w:w w:val="100"/>
                <w:position w:val="0"/>
                <w:sz w:val="20"/>
                <w:szCs w:val="20"/>
                <w:lang w:eastAsia="zh-CN"/>
              </w:rPr>
            </w:pPr>
            <w:r>
              <w:rPr>
                <w:rFonts w:hint="eastAsia"/>
                <w:spacing w:val="0"/>
                <w:w w:val="100"/>
                <w:position w:val="0"/>
                <w:sz w:val="20"/>
                <w:szCs w:val="20"/>
                <w:lang w:eastAsia="zh-CN"/>
              </w:rPr>
              <w:t>县工商信局</w:t>
            </w:r>
            <w:r>
              <w:rPr>
                <w:spacing w:val="0"/>
                <w:w w:val="100"/>
                <w:position w:val="0"/>
                <w:sz w:val="20"/>
                <w:szCs w:val="20"/>
              </w:rPr>
              <w:t xml:space="preserve">、 </w:t>
            </w:r>
            <w:r>
              <w:rPr>
                <w:rFonts w:hint="eastAsia"/>
                <w:spacing w:val="0"/>
                <w:w w:val="100"/>
                <w:position w:val="0"/>
                <w:sz w:val="20"/>
                <w:szCs w:val="20"/>
                <w:lang w:eastAsia="zh-CN"/>
              </w:rPr>
              <w:t>县人社局</w:t>
            </w:r>
          </w:p>
        </w:tc>
      </w:tr>
      <w:tr>
        <w:tblPrEx>
          <w:tblCellMar>
            <w:top w:w="0" w:type="dxa"/>
            <w:left w:w="10" w:type="dxa"/>
            <w:bottom w:w="0" w:type="dxa"/>
            <w:right w:w="10" w:type="dxa"/>
          </w:tblCellMar>
        </w:tblPrEx>
        <w:trPr>
          <w:trHeight w:val="740" w:hRule="exact"/>
          <w:jc w:val="center"/>
        </w:trPr>
        <w:tc>
          <w:tcPr>
            <w:tcW w:w="10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tc>
        <w:tc>
          <w:tcPr>
            <w:tcW w:w="143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tc>
        <w:tc>
          <w:tcPr>
            <w:tcW w:w="4909"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317" w:lineRule="exact"/>
              <w:ind w:left="0" w:leftChars="0" w:right="0" w:rightChars="0" w:firstLine="0" w:firstLineChars="0"/>
              <w:jc w:val="both"/>
              <w:rPr>
                <w:spacing w:val="0"/>
                <w:w w:val="100"/>
                <w:position w:val="0"/>
                <w:sz w:val="20"/>
                <w:szCs w:val="20"/>
              </w:rPr>
            </w:pPr>
            <w:r>
              <w:rPr>
                <w:rFonts w:hint="eastAsia"/>
                <w:spacing w:val="0"/>
                <w:w w:val="100"/>
                <w:position w:val="0"/>
                <w:sz w:val="20"/>
                <w:szCs w:val="20"/>
                <w:lang w:val="en-US" w:eastAsia="zh-CN"/>
              </w:rPr>
              <w:t>58</w:t>
            </w:r>
            <w:r>
              <w:rPr>
                <w:spacing w:val="0"/>
                <w:w w:val="100"/>
                <w:position w:val="0"/>
                <w:sz w:val="20"/>
                <w:szCs w:val="20"/>
              </w:rPr>
              <w:t>.建立高级人才技术入股制度，鼓励引进高层次人才或团队。</w:t>
            </w:r>
          </w:p>
        </w:tc>
        <w:tc>
          <w:tcPr>
            <w:tcW w:w="145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05" w:lineRule="exact"/>
              <w:ind w:left="0" w:leftChars="0" w:right="0" w:rightChars="0" w:firstLine="0" w:firstLineChars="0"/>
              <w:jc w:val="center"/>
              <w:rPr>
                <w:rFonts w:hint="eastAsia"/>
                <w:spacing w:val="0"/>
                <w:w w:val="100"/>
                <w:position w:val="0"/>
                <w:sz w:val="20"/>
                <w:szCs w:val="20"/>
                <w:lang w:eastAsia="zh-CN"/>
              </w:rPr>
            </w:pPr>
            <w:r>
              <w:rPr>
                <w:rFonts w:hint="eastAsia"/>
                <w:spacing w:val="0"/>
                <w:w w:val="100"/>
                <w:position w:val="0"/>
                <w:sz w:val="20"/>
                <w:szCs w:val="20"/>
                <w:lang w:eastAsia="zh-CN"/>
              </w:rPr>
              <w:t>县工商信局</w:t>
            </w:r>
            <w:r>
              <w:rPr>
                <w:spacing w:val="0"/>
                <w:w w:val="100"/>
                <w:position w:val="0"/>
                <w:sz w:val="20"/>
                <w:szCs w:val="20"/>
              </w:rPr>
              <w:t xml:space="preserve">、 </w:t>
            </w:r>
            <w:r>
              <w:rPr>
                <w:rFonts w:hint="eastAsia"/>
                <w:spacing w:val="0"/>
                <w:w w:val="100"/>
                <w:position w:val="0"/>
                <w:sz w:val="20"/>
                <w:szCs w:val="20"/>
                <w:lang w:eastAsia="zh-CN"/>
              </w:rPr>
              <w:t>县</w:t>
            </w:r>
            <w:r>
              <w:rPr>
                <w:spacing w:val="0"/>
                <w:w w:val="100"/>
                <w:position w:val="0"/>
                <w:sz w:val="20"/>
                <w:szCs w:val="20"/>
              </w:rPr>
              <w:t>人社局</w:t>
            </w:r>
          </w:p>
        </w:tc>
      </w:tr>
      <w:tr>
        <w:tblPrEx>
          <w:tblCellMar>
            <w:top w:w="0" w:type="dxa"/>
            <w:left w:w="10" w:type="dxa"/>
            <w:bottom w:w="0" w:type="dxa"/>
            <w:right w:w="10" w:type="dxa"/>
          </w:tblCellMar>
        </w:tblPrEx>
        <w:trPr>
          <w:trHeight w:val="1435" w:hRule="exact"/>
          <w:jc w:val="center"/>
        </w:trPr>
        <w:tc>
          <w:tcPr>
            <w:tcW w:w="10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tc>
        <w:tc>
          <w:tcPr>
            <w:tcW w:w="143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tc>
        <w:tc>
          <w:tcPr>
            <w:tcW w:w="4909"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317" w:lineRule="exact"/>
              <w:ind w:left="0" w:leftChars="0" w:right="0" w:rightChars="0" w:firstLine="0" w:firstLineChars="0"/>
              <w:jc w:val="both"/>
              <w:rPr>
                <w:spacing w:val="0"/>
                <w:w w:val="100"/>
                <w:position w:val="0"/>
                <w:sz w:val="20"/>
                <w:szCs w:val="20"/>
              </w:rPr>
            </w:pPr>
            <w:r>
              <w:rPr>
                <w:rFonts w:hint="eastAsia" w:cs="宋体"/>
                <w:color w:val="4E4E4E"/>
                <w:spacing w:val="0"/>
                <w:w w:val="100"/>
                <w:position w:val="0"/>
                <w:sz w:val="20"/>
                <w:szCs w:val="20"/>
                <w:lang w:val="en-US" w:eastAsia="zh-CN"/>
              </w:rPr>
              <w:t>59</w:t>
            </w:r>
            <w:r>
              <w:rPr>
                <w:rFonts w:hint="eastAsia" w:ascii="宋体" w:hAnsi="宋体" w:eastAsia="宋体" w:cs="宋体"/>
                <w:spacing w:val="0"/>
                <w:w w:val="100"/>
                <w:position w:val="0"/>
                <w:sz w:val="20"/>
                <w:szCs w:val="20"/>
              </w:rPr>
              <w:t>.民营企业引进高层次人才，符合有关奖励标准的，按《</w:t>
            </w:r>
            <w:r>
              <w:rPr>
                <w:rFonts w:hint="eastAsia" w:ascii="宋体" w:hAnsi="宋体" w:eastAsia="宋体" w:cs="宋体"/>
                <w:spacing w:val="0"/>
                <w:w w:val="100"/>
                <w:position w:val="0"/>
                <w:sz w:val="20"/>
                <w:szCs w:val="20"/>
                <w:lang w:eastAsia="zh-CN"/>
              </w:rPr>
              <w:t>河源市</w:t>
            </w:r>
            <w:r>
              <w:rPr>
                <w:rFonts w:hint="eastAsia" w:ascii="宋体" w:hAnsi="宋体" w:eastAsia="宋体" w:cs="宋体"/>
                <w:spacing w:val="0"/>
                <w:w w:val="100"/>
                <w:position w:val="0"/>
                <w:sz w:val="20"/>
                <w:szCs w:val="20"/>
              </w:rPr>
              <w:t>促进人才优先发展若干措施》（河委发〔2016〕8号）</w:t>
            </w:r>
            <w:r>
              <w:rPr>
                <w:rFonts w:hint="eastAsia" w:ascii="宋体" w:hAnsi="宋体" w:eastAsia="宋体" w:cs="宋体"/>
                <w:spacing w:val="0"/>
                <w:w w:val="100"/>
                <w:position w:val="0"/>
                <w:sz w:val="20"/>
                <w:szCs w:val="20"/>
                <w:lang w:eastAsia="zh-CN"/>
              </w:rPr>
              <w:t>和《关于印发紫城工业园企业员工住房补贴实施细则的通知》（紫府办函</w:t>
            </w:r>
            <w:r>
              <w:rPr>
                <w:rFonts w:hint="eastAsia" w:ascii="宋体" w:hAnsi="宋体" w:eastAsia="宋体" w:cs="宋体"/>
                <w:spacing w:val="0"/>
                <w:w w:val="100"/>
                <w:position w:val="0"/>
                <w:sz w:val="20"/>
                <w:szCs w:val="20"/>
              </w:rPr>
              <w:t>〔2016〕</w:t>
            </w:r>
            <w:r>
              <w:rPr>
                <w:rFonts w:hint="eastAsia" w:ascii="宋体" w:hAnsi="宋体" w:eastAsia="宋体" w:cs="宋体"/>
                <w:spacing w:val="0"/>
                <w:w w:val="100"/>
                <w:position w:val="0"/>
                <w:sz w:val="20"/>
                <w:szCs w:val="20"/>
                <w:lang w:val="en-US" w:eastAsia="zh-CN"/>
              </w:rPr>
              <w:t>13号</w:t>
            </w:r>
            <w:r>
              <w:rPr>
                <w:rFonts w:hint="eastAsia" w:ascii="宋体" w:hAnsi="宋体" w:eastAsia="宋体" w:cs="宋体"/>
                <w:spacing w:val="0"/>
                <w:w w:val="100"/>
                <w:position w:val="0"/>
                <w:sz w:val="20"/>
                <w:szCs w:val="20"/>
                <w:lang w:eastAsia="zh-CN"/>
              </w:rPr>
              <w:t>）</w:t>
            </w:r>
            <w:r>
              <w:rPr>
                <w:rFonts w:hint="eastAsia" w:ascii="宋体" w:hAnsi="宋体" w:eastAsia="宋体" w:cs="宋体"/>
                <w:spacing w:val="0"/>
                <w:w w:val="100"/>
                <w:position w:val="0"/>
                <w:sz w:val="20"/>
                <w:szCs w:val="20"/>
              </w:rPr>
              <w:t>实施。</w:t>
            </w:r>
          </w:p>
        </w:tc>
        <w:tc>
          <w:tcPr>
            <w:tcW w:w="145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05" w:lineRule="exact"/>
              <w:ind w:left="0" w:leftChars="0" w:right="0" w:rightChars="0" w:firstLine="0" w:firstLineChars="0"/>
              <w:jc w:val="center"/>
              <w:rPr>
                <w:rFonts w:hint="eastAsia"/>
                <w:spacing w:val="0"/>
                <w:w w:val="100"/>
                <w:position w:val="0"/>
                <w:sz w:val="20"/>
                <w:szCs w:val="20"/>
                <w:lang w:eastAsia="zh-CN"/>
              </w:rPr>
            </w:pPr>
            <w:r>
              <w:rPr>
                <w:rFonts w:hint="eastAsia"/>
                <w:spacing w:val="0"/>
                <w:w w:val="100"/>
                <w:position w:val="0"/>
                <w:sz w:val="20"/>
                <w:szCs w:val="20"/>
                <w:lang w:eastAsia="zh-CN"/>
              </w:rPr>
              <w:t>县</w:t>
            </w:r>
            <w:r>
              <w:rPr>
                <w:spacing w:val="0"/>
                <w:w w:val="100"/>
                <w:position w:val="0"/>
                <w:sz w:val="20"/>
                <w:szCs w:val="20"/>
              </w:rPr>
              <w:t>委组织部、</w:t>
            </w:r>
            <w:r>
              <w:rPr>
                <w:rFonts w:hint="eastAsia"/>
                <w:spacing w:val="0"/>
                <w:w w:val="100"/>
                <w:position w:val="0"/>
                <w:sz w:val="20"/>
                <w:szCs w:val="20"/>
                <w:lang w:eastAsia="zh-CN"/>
              </w:rPr>
              <w:t>县人社局</w:t>
            </w:r>
            <w:r>
              <w:rPr>
                <w:spacing w:val="0"/>
                <w:w w:val="100"/>
                <w:position w:val="0"/>
                <w:sz w:val="20"/>
                <w:szCs w:val="20"/>
              </w:rPr>
              <w:t>、</w:t>
            </w:r>
            <w:r>
              <w:rPr>
                <w:rFonts w:hint="eastAsia"/>
                <w:spacing w:val="0"/>
                <w:w w:val="100"/>
                <w:position w:val="0"/>
                <w:sz w:val="20"/>
                <w:szCs w:val="20"/>
                <w:lang w:eastAsia="zh-CN"/>
              </w:rPr>
              <w:t>县</w:t>
            </w:r>
            <w:r>
              <w:rPr>
                <w:spacing w:val="0"/>
                <w:w w:val="100"/>
                <w:position w:val="0"/>
                <w:sz w:val="20"/>
                <w:szCs w:val="20"/>
              </w:rPr>
              <w:t>教育局</w:t>
            </w:r>
          </w:p>
        </w:tc>
      </w:tr>
      <w:tr>
        <w:tblPrEx>
          <w:tblCellMar>
            <w:top w:w="0" w:type="dxa"/>
            <w:left w:w="10" w:type="dxa"/>
            <w:bottom w:w="0" w:type="dxa"/>
            <w:right w:w="10" w:type="dxa"/>
          </w:tblCellMar>
        </w:tblPrEx>
        <w:trPr>
          <w:trHeight w:val="922" w:hRule="exact"/>
          <w:jc w:val="center"/>
        </w:trPr>
        <w:tc>
          <w:tcPr>
            <w:tcW w:w="10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tc>
        <w:tc>
          <w:tcPr>
            <w:tcW w:w="143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tc>
        <w:tc>
          <w:tcPr>
            <w:tcW w:w="4909"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317" w:lineRule="exact"/>
              <w:ind w:left="0" w:leftChars="0" w:right="0" w:rightChars="0" w:firstLine="0" w:firstLineChars="0"/>
              <w:jc w:val="both"/>
              <w:rPr>
                <w:spacing w:val="0"/>
                <w:w w:val="100"/>
                <w:position w:val="0"/>
                <w:sz w:val="20"/>
                <w:szCs w:val="20"/>
              </w:rPr>
            </w:pPr>
            <w:r>
              <w:rPr>
                <w:color w:val="4E4E4E"/>
                <w:spacing w:val="0"/>
                <w:w w:val="100"/>
                <w:position w:val="0"/>
                <w:sz w:val="20"/>
                <w:szCs w:val="20"/>
              </w:rPr>
              <w:t>6</w:t>
            </w:r>
            <w:r>
              <w:rPr>
                <w:rFonts w:hint="eastAsia"/>
                <w:color w:val="4E4E4E"/>
                <w:spacing w:val="0"/>
                <w:w w:val="100"/>
                <w:position w:val="0"/>
                <w:sz w:val="20"/>
                <w:szCs w:val="20"/>
                <w:lang w:val="en-US" w:eastAsia="zh-CN"/>
              </w:rPr>
              <w:t>0</w:t>
            </w:r>
            <w:r>
              <w:rPr>
                <w:spacing w:val="0"/>
                <w:w w:val="100"/>
                <w:position w:val="0"/>
                <w:sz w:val="20"/>
                <w:szCs w:val="20"/>
              </w:rPr>
              <w:t>.逐步推进</w:t>
            </w:r>
            <w:r>
              <w:rPr>
                <w:rFonts w:hint="eastAsia"/>
                <w:spacing w:val="0"/>
                <w:w w:val="100"/>
                <w:position w:val="0"/>
                <w:sz w:val="20"/>
                <w:szCs w:val="20"/>
                <w:lang w:eastAsia="zh-CN"/>
              </w:rPr>
              <w:t>我县</w:t>
            </w:r>
            <w:r>
              <w:rPr>
                <w:spacing w:val="0"/>
                <w:w w:val="100"/>
                <w:position w:val="0"/>
                <w:sz w:val="20"/>
                <w:szCs w:val="20"/>
              </w:rPr>
              <w:t>人才公寓建设，加强高层次人才引进安置</w:t>
            </w:r>
            <w:r>
              <w:rPr>
                <w:color w:val="4E4E4E"/>
                <w:spacing w:val="0"/>
                <w:w w:val="100"/>
                <w:position w:val="0"/>
                <w:sz w:val="20"/>
                <w:szCs w:val="20"/>
              </w:rPr>
              <w:t>工作。</w:t>
            </w:r>
          </w:p>
        </w:tc>
        <w:tc>
          <w:tcPr>
            <w:tcW w:w="1459"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7"/>
              <w:keepNext w:val="0"/>
              <w:keepLines w:val="0"/>
              <w:widowControl w:val="0"/>
              <w:shd w:val="clear" w:color="auto" w:fill="auto"/>
              <w:bidi w:val="0"/>
              <w:spacing w:before="0" w:after="0" w:line="312" w:lineRule="exact"/>
              <w:ind w:left="0" w:leftChars="0" w:right="0" w:rightChars="0" w:firstLine="0" w:firstLineChars="0"/>
              <w:jc w:val="left"/>
              <w:rPr>
                <w:rFonts w:hint="eastAsia"/>
                <w:spacing w:val="0"/>
                <w:w w:val="100"/>
                <w:position w:val="0"/>
                <w:sz w:val="20"/>
                <w:szCs w:val="20"/>
                <w:lang w:eastAsia="zh-CN"/>
              </w:rPr>
            </w:pPr>
            <w:r>
              <w:rPr>
                <w:rFonts w:hint="eastAsia"/>
                <w:spacing w:val="0"/>
                <w:w w:val="100"/>
                <w:position w:val="0"/>
                <w:sz w:val="20"/>
                <w:szCs w:val="20"/>
                <w:lang w:eastAsia="zh-CN"/>
              </w:rPr>
              <w:t>县人社局、县委组织部、县住建局</w:t>
            </w:r>
          </w:p>
        </w:tc>
      </w:tr>
    </w:tbl>
    <w:p>
      <w:pPr>
        <w:sectPr>
          <w:footerReference r:id="rId7" w:type="first"/>
          <w:footerReference r:id="rId5" w:type="default"/>
          <w:footerReference r:id="rId6" w:type="even"/>
          <w:footnotePr>
            <w:numFmt w:val="decimal"/>
          </w:footnotePr>
          <w:pgSz w:w="11900" w:h="16840"/>
          <w:pgMar w:top="2098" w:right="1474" w:bottom="1984" w:left="1587" w:header="0" w:footer="3" w:gutter="0"/>
          <w:cols w:space="720" w:num="1"/>
          <w:titlePg/>
          <w:rtlGutter w:val="0"/>
          <w:docGrid w:linePitch="360" w:charSpace="0"/>
        </w:sectPr>
      </w:pPr>
    </w:p>
    <w:tbl>
      <w:tblPr>
        <w:tblStyle w:val="3"/>
        <w:tblW w:w="8848" w:type="dxa"/>
        <w:jc w:val="center"/>
        <w:tblLayout w:type="fixed"/>
        <w:tblCellMar>
          <w:top w:w="0" w:type="dxa"/>
          <w:left w:w="10" w:type="dxa"/>
          <w:bottom w:w="0" w:type="dxa"/>
          <w:right w:w="10" w:type="dxa"/>
        </w:tblCellMar>
      </w:tblPr>
      <w:tblGrid>
        <w:gridCol w:w="1062"/>
        <w:gridCol w:w="1432"/>
        <w:gridCol w:w="4909"/>
        <w:gridCol w:w="1445"/>
      </w:tblGrid>
      <w:tr>
        <w:tblPrEx>
          <w:tblCellMar>
            <w:top w:w="0" w:type="dxa"/>
            <w:left w:w="10" w:type="dxa"/>
            <w:bottom w:w="0" w:type="dxa"/>
            <w:right w:w="10" w:type="dxa"/>
          </w:tblCellMar>
        </w:tblPrEx>
        <w:trPr>
          <w:trHeight w:val="610" w:hRule="exact"/>
          <w:jc w:val="center"/>
        </w:trPr>
        <w:tc>
          <w:tcPr>
            <w:tcW w:w="10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leftChars="0" w:right="0" w:firstLine="0" w:firstLineChars="0"/>
              <w:jc w:val="center"/>
              <w:rPr>
                <w:sz w:val="28"/>
                <w:szCs w:val="28"/>
              </w:rPr>
            </w:pPr>
            <w:r>
              <w:rPr>
                <w:spacing w:val="0"/>
                <w:w w:val="100"/>
                <w:position w:val="0"/>
                <w:sz w:val="28"/>
                <w:szCs w:val="28"/>
              </w:rPr>
              <w:t>序号</w:t>
            </w:r>
          </w:p>
        </w:tc>
        <w:tc>
          <w:tcPr>
            <w:tcW w:w="143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8"/>
                <w:szCs w:val="28"/>
              </w:rPr>
            </w:pPr>
            <w:r>
              <w:rPr>
                <w:spacing w:val="0"/>
                <w:w w:val="100"/>
                <w:position w:val="0"/>
                <w:sz w:val="28"/>
                <w:szCs w:val="28"/>
              </w:rPr>
              <w:t>工作举措</w:t>
            </w:r>
          </w:p>
        </w:tc>
        <w:tc>
          <w:tcPr>
            <w:tcW w:w="49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8"/>
                <w:szCs w:val="28"/>
              </w:rPr>
            </w:pPr>
            <w:r>
              <w:rPr>
                <w:spacing w:val="0"/>
                <w:w w:val="100"/>
                <w:position w:val="0"/>
                <w:sz w:val="28"/>
                <w:szCs w:val="28"/>
              </w:rPr>
              <w:t>具体工作任务</w:t>
            </w:r>
          </w:p>
        </w:tc>
        <w:tc>
          <w:tcPr>
            <w:tcW w:w="1445"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leftChars="0" w:right="0" w:firstLine="0" w:firstLineChars="0"/>
              <w:jc w:val="center"/>
              <w:rPr>
                <w:sz w:val="28"/>
                <w:szCs w:val="28"/>
              </w:rPr>
            </w:pPr>
            <w:r>
              <w:rPr>
                <w:spacing w:val="0"/>
                <w:w w:val="100"/>
                <w:position w:val="0"/>
                <w:sz w:val="28"/>
                <w:szCs w:val="28"/>
              </w:rPr>
              <w:t>责任单位</w:t>
            </w:r>
          </w:p>
        </w:tc>
      </w:tr>
      <w:tr>
        <w:tblPrEx>
          <w:tblCellMar>
            <w:top w:w="0" w:type="dxa"/>
            <w:left w:w="10" w:type="dxa"/>
            <w:bottom w:w="0" w:type="dxa"/>
            <w:right w:w="10" w:type="dxa"/>
          </w:tblCellMar>
        </w:tblPrEx>
        <w:trPr>
          <w:trHeight w:val="917" w:hRule="exact"/>
          <w:jc w:val="center"/>
        </w:trPr>
        <w:tc>
          <w:tcPr>
            <w:tcW w:w="1062" w:type="dxa"/>
            <w:vMerge w:val="restart"/>
            <w:tcBorders>
              <w:top w:val="single" w:color="auto" w:sz="4" w:space="0"/>
              <w:left w:val="single" w:color="auto" w:sz="4" w:space="0"/>
              <w:bottom w:val="single" w:color="auto" w:sz="4" w:space="0"/>
            </w:tcBorders>
            <w:shd w:val="clear" w:color="auto" w:fill="FFFFFF"/>
            <w:vAlign w:val="center"/>
          </w:tcPr>
          <w:p/>
        </w:tc>
        <w:tc>
          <w:tcPr>
            <w:tcW w:w="1432" w:type="dxa"/>
            <w:vMerge w:val="restart"/>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305" w:lineRule="exact"/>
              <w:ind w:left="0" w:right="0" w:firstLine="160"/>
              <w:jc w:val="left"/>
              <w:rPr>
                <w:sz w:val="20"/>
                <w:szCs w:val="20"/>
              </w:rPr>
            </w:pPr>
            <w:r>
              <w:rPr>
                <w:spacing w:val="0"/>
                <w:w w:val="100"/>
                <w:position w:val="0"/>
                <w:sz w:val="20"/>
                <w:szCs w:val="20"/>
              </w:rPr>
              <w:t>（十七）加强民营企业家培训</w:t>
            </w:r>
          </w:p>
        </w:tc>
        <w:tc>
          <w:tcPr>
            <w:tcW w:w="49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22" w:lineRule="exact"/>
              <w:ind w:left="0" w:right="0" w:firstLine="0"/>
              <w:jc w:val="both"/>
              <w:rPr>
                <w:sz w:val="20"/>
                <w:szCs w:val="20"/>
              </w:rPr>
            </w:pPr>
            <w:r>
              <w:rPr>
                <w:spacing w:val="0"/>
                <w:w w:val="100"/>
                <w:position w:val="0"/>
                <w:sz w:val="20"/>
                <w:szCs w:val="20"/>
              </w:rPr>
              <w:t>6</w:t>
            </w:r>
            <w:r>
              <w:rPr>
                <w:rFonts w:hint="eastAsia"/>
                <w:spacing w:val="0"/>
                <w:w w:val="100"/>
                <w:position w:val="0"/>
                <w:sz w:val="20"/>
                <w:szCs w:val="20"/>
                <w:lang w:val="en-US" w:eastAsia="zh-CN"/>
              </w:rPr>
              <w:t>1</w:t>
            </w:r>
            <w:r>
              <w:rPr>
                <w:spacing w:val="0"/>
                <w:w w:val="100"/>
                <w:position w:val="0"/>
                <w:sz w:val="20"/>
                <w:szCs w:val="20"/>
              </w:rPr>
              <w:t>.积极推荐我</w:t>
            </w:r>
            <w:r>
              <w:rPr>
                <w:rFonts w:hint="eastAsia"/>
                <w:spacing w:val="0"/>
                <w:w w:val="100"/>
                <w:position w:val="0"/>
                <w:sz w:val="20"/>
                <w:szCs w:val="20"/>
                <w:lang w:eastAsia="zh-CN"/>
              </w:rPr>
              <w:t>县</w:t>
            </w:r>
            <w:r>
              <w:rPr>
                <w:spacing w:val="0"/>
                <w:w w:val="100"/>
                <w:position w:val="0"/>
                <w:sz w:val="20"/>
                <w:szCs w:val="20"/>
              </w:rPr>
              <w:t>优秀民营企业家参加省</w:t>
            </w:r>
            <w:r>
              <w:rPr>
                <w:spacing w:val="0"/>
                <w:w w:val="100"/>
                <w:position w:val="0"/>
                <w:sz w:val="20"/>
                <w:szCs w:val="20"/>
                <w:lang w:val="zh-CN" w:eastAsia="zh-CN" w:bidi="zh-CN"/>
              </w:rPr>
              <w:t>“新</w:t>
            </w:r>
            <w:r>
              <w:rPr>
                <w:spacing w:val="0"/>
                <w:w w:val="100"/>
                <w:position w:val="0"/>
                <w:sz w:val="20"/>
                <w:szCs w:val="20"/>
              </w:rPr>
              <w:t>粤商培训工程”。</w:t>
            </w:r>
          </w:p>
        </w:tc>
        <w:tc>
          <w:tcPr>
            <w:tcW w:w="1445"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0"/>
                <w:szCs w:val="20"/>
              </w:rPr>
            </w:pPr>
            <w:r>
              <w:rPr>
                <w:rFonts w:hint="eastAsia"/>
                <w:spacing w:val="0"/>
                <w:w w:val="100"/>
                <w:position w:val="0"/>
                <w:sz w:val="20"/>
                <w:szCs w:val="20"/>
                <w:lang w:eastAsia="zh-CN"/>
              </w:rPr>
              <w:t>县工商信局</w:t>
            </w:r>
          </w:p>
        </w:tc>
      </w:tr>
      <w:tr>
        <w:tblPrEx>
          <w:tblCellMar>
            <w:top w:w="0" w:type="dxa"/>
            <w:left w:w="10" w:type="dxa"/>
            <w:bottom w:w="0" w:type="dxa"/>
            <w:right w:w="10" w:type="dxa"/>
          </w:tblCellMar>
        </w:tblPrEx>
        <w:trPr>
          <w:trHeight w:val="619" w:hRule="exact"/>
          <w:jc w:val="center"/>
        </w:trPr>
        <w:tc>
          <w:tcPr>
            <w:tcW w:w="1062" w:type="dxa"/>
            <w:vMerge w:val="continue"/>
            <w:tcBorders>
              <w:top w:val="single" w:color="auto" w:sz="4" w:space="0"/>
              <w:left w:val="single" w:color="auto" w:sz="4" w:space="0"/>
              <w:bottom w:val="single" w:color="auto" w:sz="4" w:space="0"/>
            </w:tcBorders>
            <w:shd w:val="clear" w:color="auto" w:fill="FFFFFF"/>
            <w:vAlign w:val="center"/>
          </w:tcPr>
          <w:p/>
        </w:tc>
        <w:tc>
          <w:tcPr>
            <w:tcW w:w="1432" w:type="dxa"/>
            <w:vMerge w:val="continue"/>
            <w:tcBorders>
              <w:top w:val="single" w:color="auto" w:sz="4" w:space="0"/>
              <w:left w:val="single" w:color="auto" w:sz="4" w:space="0"/>
              <w:bottom w:val="single" w:color="auto" w:sz="4" w:space="0"/>
            </w:tcBorders>
            <w:shd w:val="clear" w:color="auto" w:fill="FFFFFF"/>
            <w:vAlign w:val="center"/>
          </w:tcPr>
          <w:p/>
        </w:tc>
        <w:tc>
          <w:tcPr>
            <w:tcW w:w="49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both"/>
              <w:rPr>
                <w:sz w:val="20"/>
                <w:szCs w:val="20"/>
              </w:rPr>
            </w:pPr>
            <w:r>
              <w:rPr>
                <w:spacing w:val="0"/>
                <w:w w:val="100"/>
                <w:position w:val="0"/>
                <w:sz w:val="20"/>
                <w:szCs w:val="20"/>
              </w:rPr>
              <w:t>6</w:t>
            </w:r>
            <w:r>
              <w:rPr>
                <w:rFonts w:hint="eastAsia"/>
                <w:spacing w:val="0"/>
                <w:w w:val="100"/>
                <w:position w:val="0"/>
                <w:sz w:val="20"/>
                <w:szCs w:val="20"/>
                <w:lang w:val="en-US" w:eastAsia="zh-CN"/>
              </w:rPr>
              <w:t>2</w:t>
            </w:r>
            <w:r>
              <w:rPr>
                <w:spacing w:val="0"/>
                <w:w w:val="100"/>
                <w:position w:val="0"/>
                <w:sz w:val="20"/>
                <w:szCs w:val="20"/>
              </w:rPr>
              <w:t>.每年组织一批民营企业家到</w:t>
            </w:r>
            <w:r>
              <w:rPr>
                <w:spacing w:val="0"/>
                <w:w w:val="100"/>
                <w:position w:val="0"/>
                <w:sz w:val="20"/>
                <w:szCs w:val="20"/>
                <w:lang w:val="zh-CN" w:eastAsia="zh-CN" w:bidi="zh-CN"/>
              </w:rPr>
              <w:t>“双</w:t>
            </w:r>
            <w:r>
              <w:rPr>
                <w:spacing w:val="0"/>
                <w:w w:val="100"/>
                <w:position w:val="0"/>
                <w:sz w:val="20"/>
                <w:szCs w:val="20"/>
              </w:rPr>
              <w:t>一流”大学培训学习。</w:t>
            </w:r>
          </w:p>
        </w:tc>
        <w:tc>
          <w:tcPr>
            <w:tcW w:w="1445" w:type="dxa"/>
            <w:tcBorders>
              <w:top w:val="single" w:color="auto" w:sz="4" w:space="0"/>
              <w:left w:val="single" w:color="auto" w:sz="4" w:space="0"/>
              <w:right w:val="single" w:color="auto" w:sz="4" w:space="0"/>
            </w:tcBorders>
            <w:shd w:val="clear" w:color="auto" w:fill="FFFFFF"/>
            <w:vAlign w:val="bottom"/>
          </w:tcPr>
          <w:p>
            <w:pPr>
              <w:pStyle w:val="7"/>
              <w:keepNext w:val="0"/>
              <w:keepLines w:val="0"/>
              <w:widowControl w:val="0"/>
              <w:shd w:val="clear" w:color="auto" w:fill="auto"/>
              <w:bidi w:val="0"/>
              <w:spacing w:before="0" w:after="0" w:line="307" w:lineRule="exact"/>
              <w:ind w:left="0" w:right="0" w:firstLine="0"/>
              <w:jc w:val="center"/>
              <w:rPr>
                <w:sz w:val="20"/>
                <w:szCs w:val="20"/>
              </w:rPr>
            </w:pPr>
            <w:r>
              <w:rPr>
                <w:rFonts w:hint="eastAsia"/>
                <w:spacing w:val="0"/>
                <w:w w:val="100"/>
                <w:position w:val="0"/>
                <w:sz w:val="20"/>
                <w:szCs w:val="20"/>
                <w:lang w:eastAsia="zh-CN"/>
              </w:rPr>
              <w:t>县</w:t>
            </w:r>
            <w:r>
              <w:rPr>
                <w:spacing w:val="0"/>
                <w:w w:val="100"/>
                <w:position w:val="0"/>
                <w:sz w:val="20"/>
                <w:szCs w:val="20"/>
              </w:rPr>
              <w:t>委组织部、</w:t>
            </w:r>
            <w:r>
              <w:rPr>
                <w:rFonts w:hint="eastAsia"/>
                <w:spacing w:val="0"/>
                <w:w w:val="100"/>
                <w:position w:val="0"/>
                <w:sz w:val="20"/>
                <w:szCs w:val="20"/>
                <w:lang w:eastAsia="zh-CN"/>
              </w:rPr>
              <w:t>县工商信局</w:t>
            </w:r>
          </w:p>
        </w:tc>
      </w:tr>
      <w:tr>
        <w:tblPrEx>
          <w:tblCellMar>
            <w:top w:w="0" w:type="dxa"/>
            <w:left w:w="10" w:type="dxa"/>
            <w:bottom w:w="0" w:type="dxa"/>
            <w:right w:w="10" w:type="dxa"/>
          </w:tblCellMar>
        </w:tblPrEx>
        <w:trPr>
          <w:trHeight w:val="912" w:hRule="exact"/>
          <w:jc w:val="center"/>
        </w:trPr>
        <w:tc>
          <w:tcPr>
            <w:tcW w:w="1062" w:type="dxa"/>
            <w:vMerge w:val="continue"/>
            <w:tcBorders>
              <w:top w:val="single" w:color="auto" w:sz="4" w:space="0"/>
              <w:left w:val="single" w:color="auto" w:sz="4" w:space="0"/>
              <w:bottom w:val="single" w:color="auto" w:sz="4" w:space="0"/>
            </w:tcBorders>
            <w:shd w:val="clear" w:color="auto" w:fill="FFFFFF"/>
            <w:vAlign w:val="center"/>
          </w:tcPr>
          <w:p/>
        </w:tc>
        <w:tc>
          <w:tcPr>
            <w:tcW w:w="1432" w:type="dxa"/>
            <w:vMerge w:val="continue"/>
            <w:tcBorders>
              <w:top w:val="single" w:color="auto" w:sz="4" w:space="0"/>
              <w:left w:val="single" w:color="auto" w:sz="4" w:space="0"/>
              <w:bottom w:val="single" w:color="auto" w:sz="4" w:space="0"/>
            </w:tcBorders>
            <w:shd w:val="clear" w:color="auto" w:fill="FFFFFF"/>
            <w:vAlign w:val="center"/>
          </w:tcPr>
          <w:p/>
        </w:tc>
        <w:tc>
          <w:tcPr>
            <w:tcW w:w="49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both"/>
              <w:rPr>
                <w:sz w:val="20"/>
                <w:szCs w:val="20"/>
              </w:rPr>
            </w:pPr>
            <w:r>
              <w:rPr>
                <w:spacing w:val="0"/>
                <w:w w:val="100"/>
                <w:position w:val="0"/>
                <w:sz w:val="20"/>
                <w:szCs w:val="20"/>
              </w:rPr>
              <w:t>6</w:t>
            </w:r>
            <w:r>
              <w:rPr>
                <w:rFonts w:hint="eastAsia"/>
                <w:spacing w:val="0"/>
                <w:w w:val="100"/>
                <w:position w:val="0"/>
                <w:sz w:val="20"/>
                <w:szCs w:val="20"/>
                <w:lang w:val="en-US" w:eastAsia="zh-CN"/>
              </w:rPr>
              <w:t>3</w:t>
            </w:r>
            <w:r>
              <w:rPr>
                <w:spacing w:val="0"/>
                <w:w w:val="100"/>
                <w:position w:val="0"/>
                <w:sz w:val="20"/>
                <w:szCs w:val="20"/>
              </w:rPr>
              <w:t>.每年组织企业中高层人员进行短期集中培训。</w:t>
            </w:r>
          </w:p>
        </w:tc>
        <w:tc>
          <w:tcPr>
            <w:tcW w:w="1445" w:type="dxa"/>
            <w:tcBorders>
              <w:top w:val="single" w:color="auto" w:sz="4" w:space="0"/>
              <w:left w:val="single" w:color="auto" w:sz="4" w:space="0"/>
              <w:right w:val="single" w:color="auto" w:sz="4" w:space="0"/>
            </w:tcBorders>
            <w:shd w:val="clear" w:color="auto" w:fill="FFFFFF"/>
            <w:vAlign w:val="bottom"/>
          </w:tcPr>
          <w:p>
            <w:pPr>
              <w:pStyle w:val="7"/>
              <w:keepNext w:val="0"/>
              <w:keepLines w:val="0"/>
              <w:widowControl w:val="0"/>
              <w:shd w:val="clear" w:color="auto" w:fill="auto"/>
              <w:bidi w:val="0"/>
              <w:spacing w:before="0" w:after="0" w:line="307" w:lineRule="exact"/>
              <w:ind w:left="0" w:right="0" w:firstLine="0"/>
              <w:jc w:val="center"/>
              <w:rPr>
                <w:sz w:val="20"/>
                <w:szCs w:val="20"/>
              </w:rPr>
            </w:pPr>
            <w:r>
              <w:rPr>
                <w:rFonts w:hint="eastAsia"/>
                <w:spacing w:val="0"/>
                <w:w w:val="100"/>
                <w:position w:val="0"/>
                <w:sz w:val="20"/>
                <w:szCs w:val="20"/>
                <w:lang w:eastAsia="zh-CN"/>
              </w:rPr>
              <w:t>县工商信局</w:t>
            </w:r>
            <w:r>
              <w:rPr>
                <w:spacing w:val="0"/>
                <w:w w:val="100"/>
                <w:position w:val="0"/>
                <w:sz w:val="20"/>
                <w:szCs w:val="20"/>
              </w:rPr>
              <w:t xml:space="preserve">、 </w:t>
            </w:r>
            <w:r>
              <w:rPr>
                <w:rFonts w:hint="eastAsia"/>
                <w:spacing w:val="0"/>
                <w:w w:val="100"/>
                <w:position w:val="0"/>
                <w:sz w:val="20"/>
                <w:szCs w:val="20"/>
                <w:lang w:eastAsia="zh-CN"/>
              </w:rPr>
              <w:t>县人社局</w:t>
            </w:r>
          </w:p>
        </w:tc>
      </w:tr>
      <w:tr>
        <w:tblPrEx>
          <w:tblCellMar>
            <w:top w:w="0" w:type="dxa"/>
            <w:left w:w="10" w:type="dxa"/>
            <w:bottom w:w="0" w:type="dxa"/>
            <w:right w:w="10" w:type="dxa"/>
          </w:tblCellMar>
        </w:tblPrEx>
        <w:trPr>
          <w:trHeight w:val="912" w:hRule="exact"/>
          <w:jc w:val="center"/>
        </w:trPr>
        <w:tc>
          <w:tcPr>
            <w:tcW w:w="1062" w:type="dxa"/>
            <w:vMerge w:val="continue"/>
            <w:tcBorders>
              <w:top w:val="single" w:color="auto" w:sz="4" w:space="0"/>
              <w:left w:val="single" w:color="auto" w:sz="4" w:space="0"/>
              <w:bottom w:val="single" w:color="auto" w:sz="4" w:space="0"/>
            </w:tcBorders>
            <w:shd w:val="clear" w:color="auto" w:fill="FFFFFF"/>
            <w:vAlign w:val="center"/>
          </w:tcPr>
          <w:p/>
        </w:tc>
        <w:tc>
          <w:tcPr>
            <w:tcW w:w="1432" w:type="dxa"/>
            <w:vMerge w:val="continue"/>
            <w:tcBorders>
              <w:top w:val="single" w:color="auto" w:sz="4" w:space="0"/>
              <w:left w:val="single" w:color="auto" w:sz="4" w:space="0"/>
              <w:bottom w:val="single" w:color="auto" w:sz="4" w:space="0"/>
            </w:tcBorders>
            <w:shd w:val="clear" w:color="auto" w:fill="FFFFFF"/>
            <w:vAlign w:val="center"/>
          </w:tcPr>
          <w:p/>
        </w:tc>
        <w:tc>
          <w:tcPr>
            <w:tcW w:w="49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2" w:lineRule="exact"/>
              <w:ind w:left="0" w:right="0" w:firstLine="0"/>
              <w:jc w:val="both"/>
              <w:rPr>
                <w:rFonts w:hint="eastAsia" w:eastAsia="宋体"/>
                <w:sz w:val="20"/>
                <w:szCs w:val="20"/>
                <w:lang w:eastAsia="zh-CN"/>
              </w:rPr>
            </w:pPr>
            <w:r>
              <w:rPr>
                <w:spacing w:val="0"/>
                <w:w w:val="100"/>
                <w:position w:val="0"/>
                <w:sz w:val="20"/>
                <w:szCs w:val="20"/>
              </w:rPr>
              <w:t>6</w:t>
            </w:r>
            <w:r>
              <w:rPr>
                <w:rFonts w:hint="eastAsia"/>
                <w:spacing w:val="0"/>
                <w:w w:val="100"/>
                <w:position w:val="0"/>
                <w:sz w:val="20"/>
                <w:szCs w:val="20"/>
                <w:lang w:val="en-US" w:eastAsia="zh-CN"/>
              </w:rPr>
              <w:t>4</w:t>
            </w:r>
            <w:r>
              <w:rPr>
                <w:spacing w:val="0"/>
                <w:w w:val="100"/>
                <w:position w:val="0"/>
                <w:sz w:val="20"/>
                <w:szCs w:val="20"/>
              </w:rPr>
              <w:t>.鼓励社会专业培训机构为民营企业提供专业培训，全面提升民营企业队伍素质</w:t>
            </w:r>
            <w:r>
              <w:rPr>
                <w:rFonts w:hint="eastAsia"/>
                <w:color w:val="676767"/>
                <w:spacing w:val="0"/>
                <w:w w:val="100"/>
                <w:position w:val="0"/>
                <w:sz w:val="20"/>
                <w:szCs w:val="20"/>
                <w:lang w:val="en-US" w:eastAsia="zh-CN" w:bidi="en-US"/>
              </w:rPr>
              <w:t>。</w:t>
            </w:r>
          </w:p>
        </w:tc>
        <w:tc>
          <w:tcPr>
            <w:tcW w:w="1445" w:type="dxa"/>
            <w:tcBorders>
              <w:top w:val="single" w:color="auto" w:sz="4" w:space="0"/>
              <w:left w:val="single" w:color="auto" w:sz="4" w:space="0"/>
              <w:right w:val="single" w:color="auto" w:sz="4" w:space="0"/>
            </w:tcBorders>
            <w:shd w:val="clear" w:color="auto" w:fill="FFFFFF"/>
            <w:vAlign w:val="bottom"/>
          </w:tcPr>
          <w:p>
            <w:pPr>
              <w:pStyle w:val="7"/>
              <w:keepNext w:val="0"/>
              <w:keepLines w:val="0"/>
              <w:widowControl w:val="0"/>
              <w:shd w:val="clear" w:color="auto" w:fill="auto"/>
              <w:bidi w:val="0"/>
              <w:spacing w:before="0" w:after="0" w:line="307" w:lineRule="exact"/>
              <w:ind w:left="0" w:right="0" w:firstLine="0"/>
              <w:jc w:val="center"/>
              <w:rPr>
                <w:sz w:val="20"/>
                <w:szCs w:val="20"/>
              </w:rPr>
            </w:pPr>
            <w:r>
              <w:rPr>
                <w:rFonts w:hint="eastAsia"/>
                <w:spacing w:val="0"/>
                <w:w w:val="100"/>
                <w:position w:val="0"/>
                <w:sz w:val="20"/>
                <w:szCs w:val="20"/>
                <w:lang w:eastAsia="zh-CN"/>
              </w:rPr>
              <w:t>县工商信局</w:t>
            </w:r>
            <w:r>
              <w:rPr>
                <w:spacing w:val="0"/>
                <w:w w:val="100"/>
                <w:position w:val="0"/>
                <w:sz w:val="20"/>
                <w:szCs w:val="20"/>
              </w:rPr>
              <w:t xml:space="preserve">、 </w:t>
            </w:r>
            <w:r>
              <w:rPr>
                <w:rFonts w:hint="eastAsia"/>
                <w:spacing w:val="0"/>
                <w:w w:val="100"/>
                <w:position w:val="0"/>
                <w:sz w:val="20"/>
                <w:szCs w:val="20"/>
                <w:lang w:eastAsia="zh-CN"/>
              </w:rPr>
              <w:t>县人社局</w:t>
            </w:r>
          </w:p>
        </w:tc>
      </w:tr>
      <w:tr>
        <w:tblPrEx>
          <w:tblCellMar>
            <w:top w:w="0" w:type="dxa"/>
            <w:left w:w="10" w:type="dxa"/>
            <w:bottom w:w="0" w:type="dxa"/>
            <w:right w:w="10" w:type="dxa"/>
          </w:tblCellMar>
        </w:tblPrEx>
        <w:trPr>
          <w:trHeight w:val="1296" w:hRule="exact"/>
          <w:jc w:val="center"/>
        </w:trPr>
        <w:tc>
          <w:tcPr>
            <w:tcW w:w="1062" w:type="dxa"/>
            <w:vMerge w:val="continue"/>
            <w:tcBorders>
              <w:top w:val="single" w:color="auto" w:sz="4" w:space="0"/>
              <w:left w:val="single" w:color="auto" w:sz="4" w:space="0"/>
              <w:bottom w:val="single" w:color="auto" w:sz="4" w:space="0"/>
            </w:tcBorders>
            <w:shd w:val="clear" w:color="auto" w:fill="FFFFFF"/>
            <w:vAlign w:val="center"/>
          </w:tcPr>
          <w:p/>
        </w:tc>
        <w:tc>
          <w:tcPr>
            <w:tcW w:w="1432" w:type="dxa"/>
            <w:vMerge w:val="restart"/>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302" w:lineRule="exact"/>
              <w:ind w:left="0" w:right="0" w:firstLine="160"/>
              <w:jc w:val="left"/>
              <w:rPr>
                <w:sz w:val="20"/>
                <w:szCs w:val="20"/>
              </w:rPr>
            </w:pPr>
            <w:r>
              <w:rPr>
                <w:spacing w:val="0"/>
                <w:w w:val="100"/>
                <w:position w:val="0"/>
                <w:sz w:val="20"/>
                <w:szCs w:val="20"/>
              </w:rPr>
              <w:t>（十八）强化企业用工保 障机制</w:t>
            </w:r>
          </w:p>
        </w:tc>
        <w:tc>
          <w:tcPr>
            <w:tcW w:w="49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28" w:lineRule="exact"/>
              <w:ind w:left="0" w:right="0" w:firstLine="0"/>
              <w:jc w:val="both"/>
              <w:rPr>
                <w:sz w:val="20"/>
                <w:szCs w:val="20"/>
              </w:rPr>
            </w:pPr>
            <w:r>
              <w:rPr>
                <w:spacing w:val="0"/>
                <w:w w:val="100"/>
                <w:position w:val="0"/>
                <w:sz w:val="20"/>
                <w:szCs w:val="20"/>
              </w:rPr>
              <w:t>6</w:t>
            </w:r>
            <w:r>
              <w:rPr>
                <w:rFonts w:hint="eastAsia"/>
                <w:spacing w:val="0"/>
                <w:w w:val="100"/>
                <w:position w:val="0"/>
                <w:sz w:val="20"/>
                <w:szCs w:val="20"/>
                <w:lang w:val="en-US" w:eastAsia="zh-CN"/>
              </w:rPr>
              <w:t>5</w:t>
            </w:r>
            <w:r>
              <w:rPr>
                <w:spacing w:val="0"/>
                <w:w w:val="100"/>
                <w:position w:val="0"/>
                <w:sz w:val="20"/>
                <w:szCs w:val="20"/>
              </w:rPr>
              <w:t>.在广东技术师范大学河源校区</w:t>
            </w:r>
            <w:r>
              <w:rPr>
                <w:rFonts w:hint="eastAsia"/>
                <w:spacing w:val="0"/>
                <w:w w:val="100"/>
                <w:position w:val="0"/>
                <w:sz w:val="20"/>
                <w:szCs w:val="20"/>
                <w:lang w:eastAsia="zh-CN"/>
              </w:rPr>
              <w:t>、</w:t>
            </w:r>
            <w:r>
              <w:rPr>
                <w:spacing w:val="0"/>
                <w:w w:val="100"/>
                <w:position w:val="0"/>
                <w:sz w:val="20"/>
                <w:szCs w:val="20"/>
              </w:rPr>
              <w:t>河源职业技术学院</w:t>
            </w:r>
            <w:r>
              <w:rPr>
                <w:rFonts w:hint="eastAsia"/>
                <w:spacing w:val="0"/>
                <w:w w:val="100"/>
                <w:position w:val="0"/>
                <w:sz w:val="20"/>
                <w:szCs w:val="20"/>
                <w:lang w:eastAsia="zh-CN"/>
              </w:rPr>
              <w:t>以及紫金县技术职业学院</w:t>
            </w:r>
            <w:r>
              <w:rPr>
                <w:spacing w:val="0"/>
                <w:w w:val="100"/>
                <w:position w:val="0"/>
                <w:sz w:val="20"/>
                <w:szCs w:val="20"/>
              </w:rPr>
              <w:t>等职业院校开展新工科、新农科建设，建立紧密对接产业链、服务创新链的学科专业体系，扩 大招生规模。</w:t>
            </w:r>
          </w:p>
        </w:tc>
        <w:tc>
          <w:tcPr>
            <w:tcW w:w="1445"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26" w:lineRule="exact"/>
              <w:ind w:left="0" w:right="0" w:firstLine="0"/>
              <w:jc w:val="center"/>
              <w:rPr>
                <w:sz w:val="20"/>
                <w:szCs w:val="20"/>
              </w:rPr>
            </w:pPr>
            <w:r>
              <w:rPr>
                <w:rFonts w:hint="eastAsia"/>
                <w:spacing w:val="0"/>
                <w:w w:val="100"/>
                <w:position w:val="0"/>
                <w:sz w:val="20"/>
                <w:szCs w:val="20"/>
                <w:lang w:eastAsia="zh-CN"/>
              </w:rPr>
              <w:t>县人社局</w:t>
            </w:r>
            <w:r>
              <w:rPr>
                <w:spacing w:val="0"/>
                <w:w w:val="100"/>
                <w:position w:val="0"/>
                <w:sz w:val="20"/>
                <w:szCs w:val="20"/>
              </w:rPr>
              <w:t>、</w:t>
            </w:r>
            <w:r>
              <w:rPr>
                <w:rFonts w:hint="eastAsia"/>
                <w:spacing w:val="0"/>
                <w:w w:val="100"/>
                <w:position w:val="0"/>
                <w:sz w:val="20"/>
                <w:szCs w:val="20"/>
                <w:lang w:eastAsia="zh-CN"/>
              </w:rPr>
              <w:t>县</w:t>
            </w:r>
            <w:r>
              <w:rPr>
                <w:spacing w:val="0"/>
                <w:w w:val="100"/>
                <w:position w:val="0"/>
                <w:sz w:val="20"/>
                <w:szCs w:val="20"/>
              </w:rPr>
              <w:t>教育局</w:t>
            </w:r>
          </w:p>
        </w:tc>
      </w:tr>
      <w:tr>
        <w:tblPrEx>
          <w:tblCellMar>
            <w:top w:w="0" w:type="dxa"/>
            <w:left w:w="10" w:type="dxa"/>
            <w:bottom w:w="0" w:type="dxa"/>
            <w:right w:w="10" w:type="dxa"/>
          </w:tblCellMar>
        </w:tblPrEx>
        <w:trPr>
          <w:trHeight w:val="662" w:hRule="exact"/>
          <w:jc w:val="center"/>
        </w:trPr>
        <w:tc>
          <w:tcPr>
            <w:tcW w:w="1062" w:type="dxa"/>
            <w:vMerge w:val="continue"/>
            <w:tcBorders>
              <w:top w:val="single" w:color="auto" w:sz="4" w:space="0"/>
              <w:left w:val="single" w:color="auto" w:sz="4" w:space="0"/>
              <w:bottom w:val="single" w:color="auto" w:sz="4" w:space="0"/>
            </w:tcBorders>
            <w:shd w:val="clear" w:color="auto" w:fill="FFFFFF"/>
            <w:vAlign w:val="center"/>
          </w:tcPr>
          <w:p/>
        </w:tc>
        <w:tc>
          <w:tcPr>
            <w:tcW w:w="1432" w:type="dxa"/>
            <w:vMerge w:val="continue"/>
            <w:tcBorders>
              <w:top w:val="single" w:color="auto" w:sz="4" w:space="0"/>
              <w:left w:val="single" w:color="auto" w:sz="4" w:space="0"/>
              <w:bottom w:val="single" w:color="auto" w:sz="4" w:space="0"/>
            </w:tcBorders>
            <w:shd w:val="clear" w:color="auto" w:fill="FFFFFF"/>
            <w:vAlign w:val="center"/>
          </w:tcPr>
          <w:p/>
        </w:tc>
        <w:tc>
          <w:tcPr>
            <w:tcW w:w="49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46" w:lineRule="exact"/>
              <w:ind w:left="0" w:right="0" w:firstLine="0"/>
              <w:jc w:val="both"/>
              <w:rPr>
                <w:sz w:val="20"/>
                <w:szCs w:val="20"/>
              </w:rPr>
            </w:pPr>
            <w:r>
              <w:rPr>
                <w:spacing w:val="0"/>
                <w:w w:val="100"/>
                <w:position w:val="0"/>
                <w:sz w:val="20"/>
                <w:szCs w:val="20"/>
              </w:rPr>
              <w:t>6</w:t>
            </w:r>
            <w:r>
              <w:rPr>
                <w:rFonts w:hint="eastAsia"/>
                <w:spacing w:val="0"/>
                <w:w w:val="100"/>
                <w:position w:val="0"/>
                <w:sz w:val="20"/>
                <w:szCs w:val="20"/>
                <w:lang w:val="en-US" w:eastAsia="zh-CN"/>
              </w:rPr>
              <w:t>6</w:t>
            </w:r>
            <w:r>
              <w:rPr>
                <w:spacing w:val="0"/>
                <w:w w:val="100"/>
                <w:position w:val="0"/>
                <w:sz w:val="20"/>
                <w:szCs w:val="20"/>
              </w:rPr>
              <w:t>.推动校企合作，支持校企联合招生，实施订单培养。</w:t>
            </w:r>
          </w:p>
        </w:tc>
        <w:tc>
          <w:tcPr>
            <w:tcW w:w="1445" w:type="dxa"/>
            <w:tcBorders>
              <w:top w:val="single" w:color="auto" w:sz="4" w:space="0"/>
              <w:left w:val="single" w:color="auto" w:sz="4" w:space="0"/>
              <w:right w:val="single" w:color="auto" w:sz="4" w:space="0"/>
            </w:tcBorders>
            <w:shd w:val="clear" w:color="auto" w:fill="FFFFFF"/>
            <w:vAlign w:val="bottom"/>
          </w:tcPr>
          <w:p>
            <w:pPr>
              <w:pStyle w:val="7"/>
              <w:keepNext w:val="0"/>
              <w:keepLines w:val="0"/>
              <w:widowControl w:val="0"/>
              <w:shd w:val="clear" w:color="auto" w:fill="auto"/>
              <w:bidi w:val="0"/>
              <w:spacing w:before="0" w:after="0" w:line="326" w:lineRule="exact"/>
              <w:ind w:left="0" w:right="0" w:firstLine="0"/>
              <w:jc w:val="center"/>
              <w:rPr>
                <w:sz w:val="20"/>
                <w:szCs w:val="20"/>
              </w:rPr>
            </w:pPr>
            <w:r>
              <w:rPr>
                <w:rFonts w:hint="eastAsia"/>
                <w:spacing w:val="0"/>
                <w:w w:val="100"/>
                <w:position w:val="0"/>
                <w:sz w:val="20"/>
                <w:szCs w:val="20"/>
                <w:lang w:eastAsia="zh-CN"/>
              </w:rPr>
              <w:t>县人社局</w:t>
            </w:r>
            <w:r>
              <w:rPr>
                <w:spacing w:val="0"/>
                <w:w w:val="100"/>
                <w:position w:val="0"/>
                <w:sz w:val="20"/>
                <w:szCs w:val="20"/>
              </w:rPr>
              <w:t>、</w:t>
            </w:r>
            <w:r>
              <w:rPr>
                <w:rFonts w:hint="eastAsia"/>
                <w:spacing w:val="0"/>
                <w:w w:val="100"/>
                <w:position w:val="0"/>
                <w:sz w:val="20"/>
                <w:szCs w:val="20"/>
                <w:lang w:eastAsia="zh-CN"/>
              </w:rPr>
              <w:t>县</w:t>
            </w:r>
            <w:r>
              <w:rPr>
                <w:spacing w:val="0"/>
                <w:w w:val="100"/>
                <w:position w:val="0"/>
                <w:sz w:val="20"/>
                <w:szCs w:val="20"/>
              </w:rPr>
              <w:t>教育局</w:t>
            </w:r>
          </w:p>
        </w:tc>
      </w:tr>
      <w:tr>
        <w:tblPrEx>
          <w:tblCellMar>
            <w:top w:w="0" w:type="dxa"/>
            <w:left w:w="10" w:type="dxa"/>
            <w:bottom w:w="0" w:type="dxa"/>
            <w:right w:w="10" w:type="dxa"/>
          </w:tblCellMar>
        </w:tblPrEx>
        <w:trPr>
          <w:trHeight w:val="811" w:hRule="exact"/>
          <w:jc w:val="center"/>
        </w:trPr>
        <w:tc>
          <w:tcPr>
            <w:tcW w:w="1062" w:type="dxa"/>
            <w:vMerge w:val="continue"/>
            <w:tcBorders>
              <w:top w:val="single" w:color="auto" w:sz="4" w:space="0"/>
              <w:left w:val="single" w:color="auto" w:sz="4" w:space="0"/>
              <w:bottom w:val="single" w:color="auto" w:sz="4" w:space="0"/>
            </w:tcBorders>
            <w:shd w:val="clear" w:color="auto" w:fill="FFFFFF"/>
            <w:vAlign w:val="center"/>
          </w:tcPr>
          <w:p/>
        </w:tc>
        <w:tc>
          <w:tcPr>
            <w:tcW w:w="1432" w:type="dxa"/>
            <w:vMerge w:val="continue"/>
            <w:tcBorders>
              <w:top w:val="single" w:color="auto" w:sz="4" w:space="0"/>
              <w:left w:val="single" w:color="auto" w:sz="4" w:space="0"/>
              <w:bottom w:val="single" w:color="auto" w:sz="4" w:space="0"/>
            </w:tcBorders>
            <w:shd w:val="clear" w:color="auto" w:fill="FFFFFF"/>
            <w:vAlign w:val="center"/>
          </w:tcPr>
          <w:p/>
        </w:tc>
        <w:tc>
          <w:tcPr>
            <w:tcW w:w="49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22" w:lineRule="exact"/>
              <w:ind w:left="0" w:right="0" w:firstLine="0"/>
              <w:jc w:val="both"/>
              <w:rPr>
                <w:sz w:val="20"/>
                <w:szCs w:val="20"/>
              </w:rPr>
            </w:pPr>
            <w:r>
              <w:rPr>
                <w:rFonts w:hint="eastAsia"/>
                <w:spacing w:val="0"/>
                <w:w w:val="100"/>
                <w:position w:val="0"/>
                <w:sz w:val="20"/>
                <w:szCs w:val="20"/>
                <w:lang w:val="en-US" w:eastAsia="zh-CN"/>
              </w:rPr>
              <w:t>67</w:t>
            </w:r>
            <w:r>
              <w:rPr>
                <w:spacing w:val="0"/>
                <w:w w:val="100"/>
                <w:position w:val="0"/>
                <w:sz w:val="20"/>
                <w:szCs w:val="20"/>
              </w:rPr>
              <w:t>.支持民营企业创建博士工作站、技能大师工作站，探索推行特级技师、首席技师制度。</w:t>
            </w:r>
          </w:p>
        </w:tc>
        <w:tc>
          <w:tcPr>
            <w:tcW w:w="1445"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26" w:lineRule="exact"/>
              <w:ind w:left="0" w:right="0" w:firstLine="0"/>
              <w:jc w:val="center"/>
              <w:rPr>
                <w:sz w:val="20"/>
                <w:szCs w:val="20"/>
              </w:rPr>
            </w:pPr>
            <w:r>
              <w:rPr>
                <w:rFonts w:hint="eastAsia"/>
                <w:spacing w:val="0"/>
                <w:w w:val="100"/>
                <w:position w:val="0"/>
                <w:sz w:val="20"/>
                <w:szCs w:val="20"/>
                <w:lang w:eastAsia="zh-CN"/>
              </w:rPr>
              <w:t>县</w:t>
            </w:r>
            <w:r>
              <w:rPr>
                <w:spacing w:val="0"/>
                <w:w w:val="100"/>
                <w:position w:val="0"/>
                <w:sz w:val="20"/>
                <w:szCs w:val="20"/>
              </w:rPr>
              <w:t>委组织部、</w:t>
            </w:r>
            <w:r>
              <w:rPr>
                <w:rFonts w:hint="eastAsia"/>
                <w:spacing w:val="0"/>
                <w:w w:val="100"/>
                <w:position w:val="0"/>
                <w:sz w:val="20"/>
                <w:szCs w:val="20"/>
                <w:lang w:eastAsia="zh-CN"/>
              </w:rPr>
              <w:t>县工商信局</w:t>
            </w:r>
          </w:p>
        </w:tc>
      </w:tr>
      <w:tr>
        <w:tblPrEx>
          <w:tblCellMar>
            <w:top w:w="0" w:type="dxa"/>
            <w:left w:w="10" w:type="dxa"/>
            <w:bottom w:w="0" w:type="dxa"/>
            <w:right w:w="10" w:type="dxa"/>
          </w:tblCellMar>
        </w:tblPrEx>
        <w:trPr>
          <w:trHeight w:val="835" w:hRule="exact"/>
          <w:jc w:val="center"/>
        </w:trPr>
        <w:tc>
          <w:tcPr>
            <w:tcW w:w="1062" w:type="dxa"/>
            <w:vMerge w:val="continue"/>
            <w:tcBorders>
              <w:top w:val="single" w:color="auto" w:sz="4" w:space="0"/>
              <w:left w:val="single" w:color="auto" w:sz="4" w:space="0"/>
              <w:bottom w:val="single" w:color="auto" w:sz="4" w:space="0"/>
            </w:tcBorders>
            <w:shd w:val="clear" w:color="auto" w:fill="FFFFFF"/>
            <w:vAlign w:val="center"/>
          </w:tcPr>
          <w:p/>
        </w:tc>
        <w:tc>
          <w:tcPr>
            <w:tcW w:w="1432" w:type="dxa"/>
            <w:vMerge w:val="continue"/>
            <w:tcBorders>
              <w:top w:val="single" w:color="auto" w:sz="4" w:space="0"/>
              <w:left w:val="single" w:color="auto" w:sz="4" w:space="0"/>
              <w:bottom w:val="single" w:color="auto" w:sz="4" w:space="0"/>
            </w:tcBorders>
            <w:shd w:val="clear" w:color="auto" w:fill="FFFFFF"/>
            <w:vAlign w:val="center"/>
          </w:tcPr>
          <w:p/>
        </w:tc>
        <w:tc>
          <w:tcPr>
            <w:tcW w:w="49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22" w:lineRule="exact"/>
              <w:ind w:left="0" w:right="0" w:firstLine="0"/>
              <w:jc w:val="both"/>
              <w:rPr>
                <w:sz w:val="20"/>
                <w:szCs w:val="20"/>
              </w:rPr>
            </w:pPr>
            <w:r>
              <w:rPr>
                <w:rFonts w:hint="eastAsia"/>
                <w:spacing w:val="0"/>
                <w:w w:val="100"/>
                <w:position w:val="0"/>
                <w:sz w:val="20"/>
                <w:szCs w:val="20"/>
                <w:lang w:val="en-US" w:eastAsia="zh-CN"/>
              </w:rPr>
              <w:t>68</w:t>
            </w:r>
            <w:r>
              <w:rPr>
                <w:spacing w:val="0"/>
                <w:w w:val="100"/>
                <w:position w:val="0"/>
                <w:sz w:val="20"/>
                <w:szCs w:val="20"/>
              </w:rPr>
              <w:t>.优化民营企业技能人才自主评价机制，支持民营企业开展企业主体系列职称评审。</w:t>
            </w:r>
          </w:p>
        </w:tc>
        <w:tc>
          <w:tcPr>
            <w:tcW w:w="1445"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17" w:lineRule="exact"/>
              <w:ind w:left="0" w:right="0" w:firstLine="0"/>
              <w:jc w:val="center"/>
              <w:rPr>
                <w:sz w:val="20"/>
                <w:szCs w:val="20"/>
              </w:rPr>
            </w:pPr>
            <w:r>
              <w:rPr>
                <w:rFonts w:hint="eastAsia"/>
                <w:spacing w:val="0"/>
                <w:w w:val="100"/>
                <w:position w:val="0"/>
                <w:sz w:val="20"/>
                <w:szCs w:val="20"/>
                <w:lang w:eastAsia="zh-CN"/>
              </w:rPr>
              <w:t>县人社局</w:t>
            </w:r>
          </w:p>
        </w:tc>
      </w:tr>
      <w:tr>
        <w:tblPrEx>
          <w:tblCellMar>
            <w:top w:w="0" w:type="dxa"/>
            <w:left w:w="10" w:type="dxa"/>
            <w:bottom w:w="0" w:type="dxa"/>
            <w:right w:w="10" w:type="dxa"/>
          </w:tblCellMar>
        </w:tblPrEx>
        <w:trPr>
          <w:trHeight w:val="658" w:hRule="exact"/>
          <w:jc w:val="center"/>
        </w:trPr>
        <w:tc>
          <w:tcPr>
            <w:tcW w:w="1062" w:type="dxa"/>
            <w:vMerge w:val="continue"/>
            <w:tcBorders>
              <w:top w:val="single" w:color="auto" w:sz="4" w:space="0"/>
              <w:left w:val="single" w:color="auto" w:sz="4" w:space="0"/>
              <w:bottom w:val="single" w:color="auto" w:sz="4" w:space="0"/>
            </w:tcBorders>
            <w:shd w:val="clear" w:color="auto" w:fill="FFFFFF"/>
            <w:vAlign w:val="center"/>
          </w:tcPr>
          <w:p/>
        </w:tc>
        <w:tc>
          <w:tcPr>
            <w:tcW w:w="1432" w:type="dxa"/>
            <w:vMerge w:val="continue"/>
            <w:tcBorders>
              <w:top w:val="single" w:color="auto" w:sz="4" w:space="0"/>
              <w:left w:val="single" w:color="auto" w:sz="4" w:space="0"/>
              <w:bottom w:val="single" w:color="auto" w:sz="4" w:space="0"/>
            </w:tcBorders>
            <w:shd w:val="clear" w:color="auto" w:fill="FFFFFF"/>
            <w:vAlign w:val="center"/>
          </w:tcPr>
          <w:p/>
        </w:tc>
        <w:tc>
          <w:tcPr>
            <w:tcW w:w="4909"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both"/>
              <w:rPr>
                <w:sz w:val="20"/>
                <w:szCs w:val="20"/>
              </w:rPr>
            </w:pPr>
            <w:r>
              <w:rPr>
                <w:rFonts w:hint="eastAsia"/>
                <w:color w:val="4E4E4E"/>
                <w:spacing w:val="0"/>
                <w:w w:val="100"/>
                <w:position w:val="0"/>
                <w:sz w:val="20"/>
                <w:szCs w:val="20"/>
                <w:lang w:val="en-US" w:eastAsia="zh-CN"/>
              </w:rPr>
              <w:t>69</w:t>
            </w:r>
            <w:r>
              <w:rPr>
                <w:spacing w:val="0"/>
                <w:w w:val="100"/>
                <w:position w:val="0"/>
                <w:sz w:val="20"/>
                <w:szCs w:val="20"/>
              </w:rPr>
              <w:t>.鼓励发展</w:t>
            </w:r>
            <w:r>
              <w:rPr>
                <w:spacing w:val="0"/>
                <w:w w:val="100"/>
                <w:position w:val="0"/>
                <w:sz w:val="20"/>
                <w:szCs w:val="20"/>
                <w:lang w:val="zh-CN" w:eastAsia="zh-CN" w:bidi="zh-CN"/>
              </w:rPr>
              <w:t>“共享</w:t>
            </w:r>
            <w:r>
              <w:rPr>
                <w:spacing w:val="0"/>
                <w:w w:val="100"/>
                <w:position w:val="0"/>
                <w:sz w:val="20"/>
                <w:szCs w:val="20"/>
              </w:rPr>
              <w:t>员工</w:t>
            </w:r>
            <w:r>
              <w:rPr>
                <w:rFonts w:hint="eastAsia"/>
                <w:spacing w:val="0"/>
                <w:w w:val="100"/>
                <w:position w:val="0"/>
                <w:sz w:val="20"/>
                <w:szCs w:val="20"/>
                <w:lang w:eastAsia="zh-CN"/>
              </w:rPr>
              <w:t>”</w:t>
            </w:r>
            <w:r>
              <w:rPr>
                <w:spacing w:val="0"/>
                <w:w w:val="100"/>
                <w:position w:val="0"/>
                <w:sz w:val="20"/>
                <w:szCs w:val="20"/>
              </w:rPr>
              <w:t>等灵活就业新模式。</w:t>
            </w:r>
          </w:p>
        </w:tc>
        <w:tc>
          <w:tcPr>
            <w:tcW w:w="144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7"/>
              <w:keepNext w:val="0"/>
              <w:keepLines w:val="0"/>
              <w:widowControl w:val="0"/>
              <w:shd w:val="clear" w:color="auto" w:fill="auto"/>
              <w:bidi w:val="0"/>
              <w:spacing w:before="0" w:after="0" w:line="331" w:lineRule="exact"/>
              <w:ind w:left="0" w:right="0" w:firstLine="0"/>
              <w:jc w:val="center"/>
              <w:rPr>
                <w:sz w:val="20"/>
                <w:szCs w:val="20"/>
              </w:rPr>
            </w:pPr>
            <w:r>
              <w:rPr>
                <w:rFonts w:hint="eastAsia"/>
                <w:spacing w:val="0"/>
                <w:w w:val="100"/>
                <w:position w:val="0"/>
                <w:sz w:val="20"/>
                <w:szCs w:val="20"/>
                <w:lang w:eastAsia="zh-CN"/>
              </w:rPr>
              <w:t>县人社局</w:t>
            </w:r>
          </w:p>
        </w:tc>
      </w:tr>
      <w:tr>
        <w:tblPrEx>
          <w:tblCellMar>
            <w:top w:w="0" w:type="dxa"/>
            <w:left w:w="10" w:type="dxa"/>
            <w:bottom w:w="0" w:type="dxa"/>
            <w:right w:w="10" w:type="dxa"/>
          </w:tblCellMar>
        </w:tblPrEx>
        <w:trPr>
          <w:trHeight w:val="1536" w:hRule="exact"/>
          <w:jc w:val="center"/>
        </w:trPr>
        <w:tc>
          <w:tcPr>
            <w:tcW w:w="106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01" w:lineRule="exact"/>
              <w:ind w:left="0" w:right="0" w:firstLine="0"/>
              <w:jc w:val="both"/>
              <w:rPr>
                <w:sz w:val="20"/>
                <w:szCs w:val="20"/>
              </w:rPr>
            </w:pPr>
            <w:r>
              <w:rPr>
                <w:spacing w:val="0"/>
                <w:w w:val="100"/>
                <w:position w:val="0"/>
                <w:sz w:val="20"/>
                <w:szCs w:val="20"/>
              </w:rPr>
              <w:t>八、保 护民营企业合 法权益</w:t>
            </w:r>
          </w:p>
        </w:tc>
        <w:tc>
          <w:tcPr>
            <w:tcW w:w="143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00" w:lineRule="exact"/>
              <w:ind w:left="0" w:right="0" w:firstLine="160"/>
              <w:jc w:val="left"/>
              <w:rPr>
                <w:sz w:val="20"/>
                <w:szCs w:val="20"/>
              </w:rPr>
            </w:pPr>
            <w:r>
              <w:rPr>
                <w:spacing w:val="0"/>
                <w:w w:val="100"/>
                <w:position w:val="0"/>
                <w:sz w:val="20"/>
                <w:szCs w:val="20"/>
              </w:rPr>
              <w:t>（十九）依法 保护民营企业合法权益</w:t>
            </w:r>
          </w:p>
        </w:tc>
        <w:tc>
          <w:tcPr>
            <w:tcW w:w="490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22" w:lineRule="exact"/>
              <w:ind w:left="0" w:right="0" w:firstLine="0"/>
              <w:jc w:val="both"/>
              <w:rPr>
                <w:spacing w:val="0"/>
                <w:w w:val="100"/>
                <w:position w:val="0"/>
                <w:sz w:val="20"/>
                <w:szCs w:val="20"/>
              </w:rPr>
            </w:pPr>
            <w:r>
              <w:rPr>
                <w:rFonts w:hint="eastAsia" w:cs="宋体"/>
                <w:b w:val="0"/>
                <w:bCs w:val="0"/>
                <w:spacing w:val="0"/>
                <w:w w:val="100"/>
                <w:position w:val="0"/>
                <w:sz w:val="20"/>
                <w:szCs w:val="20"/>
                <w:lang w:val="en-US" w:eastAsia="zh-CN"/>
              </w:rPr>
              <w:t>70</w:t>
            </w:r>
            <w:r>
              <w:rPr>
                <w:rFonts w:hint="eastAsia" w:ascii="宋体" w:hAnsi="宋体" w:eastAsia="宋体" w:cs="宋体"/>
                <w:b w:val="0"/>
                <w:bCs w:val="0"/>
                <w:spacing w:val="0"/>
                <w:w w:val="100"/>
                <w:position w:val="0"/>
                <w:sz w:val="20"/>
                <w:szCs w:val="20"/>
                <w:lang w:eastAsia="zh-CN"/>
              </w:rPr>
              <w:t>完善民营企业权益保护机制，为民营企业维护合法权益提供便利，</w:t>
            </w:r>
            <w:r>
              <w:rPr>
                <w:rFonts w:hint="eastAsia" w:ascii="宋体" w:hAnsi="宋体" w:eastAsia="宋体" w:cs="宋体"/>
                <w:b w:val="0"/>
                <w:bCs w:val="0"/>
                <w:spacing w:val="0"/>
                <w:w w:val="100"/>
                <w:position w:val="0"/>
                <w:sz w:val="20"/>
                <w:szCs w:val="20"/>
                <w:lang w:val="en-US" w:eastAsia="zh-CN"/>
              </w:rPr>
              <w:t>12345平台受理民营企业投诉事项，应及时转相关部门办理。</w:t>
            </w:r>
          </w:p>
        </w:tc>
        <w:tc>
          <w:tcPr>
            <w:tcW w:w="14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26" w:lineRule="exact"/>
              <w:ind w:left="0" w:right="0" w:firstLine="0"/>
              <w:jc w:val="center"/>
              <w:rPr>
                <w:rFonts w:hint="eastAsia"/>
                <w:spacing w:val="0"/>
                <w:w w:val="100"/>
                <w:position w:val="0"/>
                <w:sz w:val="20"/>
                <w:szCs w:val="20"/>
                <w:lang w:eastAsia="zh-CN"/>
              </w:rPr>
            </w:pPr>
            <w:r>
              <w:rPr>
                <w:rFonts w:hint="eastAsia"/>
                <w:spacing w:val="0"/>
                <w:w w:val="100"/>
                <w:position w:val="0"/>
                <w:sz w:val="20"/>
                <w:szCs w:val="20"/>
                <w:lang w:eastAsia="zh-CN"/>
              </w:rPr>
              <w:t>县府办</w:t>
            </w:r>
          </w:p>
        </w:tc>
      </w:tr>
      <w:tr>
        <w:tblPrEx>
          <w:tblCellMar>
            <w:top w:w="0" w:type="dxa"/>
            <w:left w:w="10" w:type="dxa"/>
            <w:bottom w:w="0" w:type="dxa"/>
            <w:right w:w="10" w:type="dxa"/>
          </w:tblCellMar>
        </w:tblPrEx>
        <w:trPr>
          <w:trHeight w:val="1536" w:hRule="exact"/>
          <w:jc w:val="center"/>
        </w:trPr>
        <w:tc>
          <w:tcPr>
            <w:tcW w:w="106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01" w:lineRule="exact"/>
              <w:ind w:left="0" w:right="0" w:firstLine="0"/>
              <w:jc w:val="both"/>
              <w:rPr>
                <w:sz w:val="20"/>
                <w:szCs w:val="20"/>
              </w:rPr>
            </w:pPr>
          </w:p>
        </w:tc>
        <w:tc>
          <w:tcPr>
            <w:tcW w:w="143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00" w:lineRule="exact"/>
              <w:ind w:left="0" w:right="0" w:firstLine="160"/>
              <w:jc w:val="left"/>
              <w:rPr>
                <w:sz w:val="20"/>
                <w:szCs w:val="20"/>
              </w:rPr>
            </w:pPr>
          </w:p>
        </w:tc>
        <w:tc>
          <w:tcPr>
            <w:tcW w:w="490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22" w:lineRule="exact"/>
              <w:ind w:left="0" w:right="0" w:firstLine="0"/>
              <w:jc w:val="both"/>
              <w:rPr>
                <w:sz w:val="20"/>
                <w:szCs w:val="20"/>
              </w:rPr>
            </w:pPr>
            <w:r>
              <w:rPr>
                <w:spacing w:val="0"/>
                <w:w w:val="100"/>
                <w:position w:val="0"/>
                <w:sz w:val="20"/>
                <w:szCs w:val="20"/>
              </w:rPr>
              <w:t>7</w:t>
            </w:r>
            <w:r>
              <w:rPr>
                <w:rFonts w:hint="eastAsia"/>
                <w:spacing w:val="0"/>
                <w:w w:val="100"/>
                <w:position w:val="0"/>
                <w:sz w:val="20"/>
                <w:szCs w:val="20"/>
                <w:lang w:val="en-US" w:eastAsia="zh-CN"/>
              </w:rPr>
              <w:t>1</w:t>
            </w:r>
            <w:r>
              <w:rPr>
                <w:spacing w:val="0"/>
                <w:w w:val="100"/>
                <w:position w:val="0"/>
                <w:sz w:val="20"/>
                <w:szCs w:val="20"/>
              </w:rPr>
              <w:t>.依法慎重决定是否对涉嫌违法的企业和人员财产采取相关强制措施，</w:t>
            </w:r>
            <w:r>
              <w:rPr>
                <w:rFonts w:hint="eastAsia"/>
                <w:spacing w:val="0"/>
                <w:w w:val="100"/>
                <w:position w:val="0"/>
                <w:sz w:val="20"/>
                <w:szCs w:val="20"/>
                <w:lang w:eastAsia="zh-CN"/>
              </w:rPr>
              <w:t>采</w:t>
            </w:r>
            <w:r>
              <w:rPr>
                <w:spacing w:val="0"/>
                <w:w w:val="100"/>
                <w:position w:val="0"/>
                <w:sz w:val="20"/>
                <w:szCs w:val="20"/>
              </w:rPr>
              <w:t>用</w:t>
            </w:r>
            <w:r>
              <w:rPr>
                <w:spacing w:val="0"/>
                <w:w w:val="100"/>
                <w:position w:val="0"/>
                <w:sz w:val="20"/>
                <w:szCs w:val="20"/>
                <w:lang w:val="zh-CN" w:eastAsia="zh-CN" w:bidi="zh-CN"/>
              </w:rPr>
              <w:t>“活封</w:t>
            </w:r>
            <w:bookmarkStart w:id="36" w:name="_GoBack"/>
            <w:bookmarkEnd w:id="36"/>
            <w:r>
              <w:rPr>
                <w:rFonts w:hint="eastAsia"/>
                <w:spacing w:val="0"/>
                <w:w w:val="100"/>
                <w:position w:val="0"/>
                <w:sz w:val="20"/>
                <w:szCs w:val="20"/>
                <w:lang w:val="zh-CN" w:eastAsia="zh-CN" w:bidi="zh-CN"/>
              </w:rPr>
              <w:t>”</w:t>
            </w:r>
            <w:r>
              <w:rPr>
                <w:spacing w:val="0"/>
                <w:w w:val="100"/>
                <w:position w:val="0"/>
                <w:sz w:val="20"/>
                <w:szCs w:val="20"/>
                <w:lang w:val="zh-CN" w:eastAsia="zh-CN" w:bidi="zh-CN"/>
              </w:rPr>
              <w:t>“活扣</w:t>
            </w:r>
            <w:r>
              <w:rPr>
                <w:rFonts w:hint="eastAsia"/>
                <w:spacing w:val="0"/>
                <w:w w:val="100"/>
                <w:position w:val="0"/>
                <w:sz w:val="20"/>
                <w:szCs w:val="20"/>
                <w:lang w:val="zh-CN" w:eastAsia="zh-CN" w:bidi="zh-CN"/>
              </w:rPr>
              <w:t>”</w:t>
            </w:r>
            <w:r>
              <w:rPr>
                <w:spacing w:val="0"/>
                <w:w w:val="100"/>
                <w:position w:val="0"/>
                <w:sz w:val="20"/>
                <w:szCs w:val="20"/>
              </w:rPr>
              <w:t>等方式执行保全措施，最大限度降低对企业正常生产经营活动的不利影响。</w:t>
            </w:r>
          </w:p>
        </w:tc>
        <w:tc>
          <w:tcPr>
            <w:tcW w:w="14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26" w:lineRule="exact"/>
              <w:ind w:left="0" w:right="0" w:firstLine="0"/>
              <w:jc w:val="center"/>
              <w:rPr>
                <w:sz w:val="20"/>
                <w:szCs w:val="20"/>
              </w:rPr>
            </w:pPr>
            <w:r>
              <w:rPr>
                <w:rFonts w:hint="eastAsia"/>
                <w:spacing w:val="0"/>
                <w:w w:val="100"/>
                <w:position w:val="0"/>
                <w:sz w:val="20"/>
                <w:szCs w:val="20"/>
                <w:lang w:eastAsia="zh-CN"/>
              </w:rPr>
              <w:t>县</w:t>
            </w:r>
            <w:r>
              <w:rPr>
                <w:spacing w:val="0"/>
                <w:w w:val="100"/>
                <w:position w:val="0"/>
                <w:sz w:val="20"/>
                <w:szCs w:val="20"/>
              </w:rPr>
              <w:t>法院、</w:t>
            </w:r>
            <w:r>
              <w:rPr>
                <w:rFonts w:hint="eastAsia"/>
                <w:spacing w:val="0"/>
                <w:w w:val="100"/>
                <w:position w:val="0"/>
                <w:sz w:val="20"/>
                <w:szCs w:val="20"/>
                <w:lang w:eastAsia="zh-CN"/>
              </w:rPr>
              <w:t>县</w:t>
            </w:r>
            <w:r>
              <w:rPr>
                <w:spacing w:val="0"/>
                <w:w w:val="100"/>
                <w:position w:val="0"/>
                <w:sz w:val="20"/>
                <w:szCs w:val="20"/>
              </w:rPr>
              <w:t xml:space="preserve">检察院、 </w:t>
            </w:r>
            <w:r>
              <w:rPr>
                <w:rFonts w:hint="eastAsia"/>
                <w:spacing w:val="0"/>
                <w:w w:val="100"/>
                <w:position w:val="0"/>
                <w:sz w:val="20"/>
                <w:szCs w:val="20"/>
                <w:lang w:eastAsia="zh-CN"/>
              </w:rPr>
              <w:t>县</w:t>
            </w:r>
            <w:r>
              <w:rPr>
                <w:spacing w:val="0"/>
                <w:w w:val="100"/>
                <w:position w:val="0"/>
                <w:sz w:val="20"/>
                <w:szCs w:val="20"/>
              </w:rPr>
              <w:t>公安局</w:t>
            </w:r>
          </w:p>
        </w:tc>
      </w:tr>
      <w:tr>
        <w:tblPrEx>
          <w:tblCellMar>
            <w:top w:w="0" w:type="dxa"/>
            <w:left w:w="10" w:type="dxa"/>
            <w:bottom w:w="0" w:type="dxa"/>
            <w:right w:w="10" w:type="dxa"/>
          </w:tblCellMar>
        </w:tblPrEx>
        <w:trPr>
          <w:trHeight w:val="1158" w:hRule="exact"/>
          <w:jc w:val="center"/>
        </w:trPr>
        <w:tc>
          <w:tcPr>
            <w:tcW w:w="106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01" w:lineRule="exact"/>
              <w:ind w:left="0" w:right="0" w:firstLine="0"/>
              <w:jc w:val="both"/>
              <w:rPr>
                <w:spacing w:val="0"/>
                <w:w w:val="100"/>
                <w:position w:val="0"/>
                <w:sz w:val="20"/>
                <w:szCs w:val="20"/>
              </w:rPr>
            </w:pPr>
          </w:p>
        </w:tc>
        <w:tc>
          <w:tcPr>
            <w:tcW w:w="143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00" w:lineRule="exact"/>
              <w:ind w:left="0" w:right="0" w:firstLine="160"/>
              <w:jc w:val="left"/>
              <w:rPr>
                <w:spacing w:val="0"/>
                <w:w w:val="100"/>
                <w:position w:val="0"/>
                <w:sz w:val="20"/>
                <w:szCs w:val="20"/>
              </w:rPr>
            </w:pPr>
          </w:p>
        </w:tc>
        <w:tc>
          <w:tcPr>
            <w:tcW w:w="490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20" w:lineRule="exact"/>
              <w:ind w:left="0" w:leftChars="0" w:right="0" w:rightChars="0" w:firstLine="0" w:firstLineChars="0"/>
              <w:jc w:val="both"/>
              <w:rPr>
                <w:spacing w:val="0"/>
                <w:w w:val="100"/>
                <w:position w:val="0"/>
                <w:sz w:val="20"/>
                <w:szCs w:val="20"/>
              </w:rPr>
            </w:pPr>
            <w:r>
              <w:rPr>
                <w:spacing w:val="0"/>
                <w:w w:val="100"/>
                <w:position w:val="0"/>
                <w:sz w:val="20"/>
                <w:szCs w:val="20"/>
              </w:rPr>
              <w:t>7</w:t>
            </w:r>
            <w:r>
              <w:rPr>
                <w:rFonts w:hint="eastAsia"/>
                <w:spacing w:val="0"/>
                <w:w w:val="100"/>
                <w:position w:val="0"/>
                <w:sz w:val="20"/>
                <w:szCs w:val="20"/>
                <w:lang w:val="en-US" w:eastAsia="zh-CN"/>
              </w:rPr>
              <w:t>2</w:t>
            </w:r>
            <w:r>
              <w:rPr>
                <w:spacing w:val="0"/>
                <w:w w:val="100"/>
                <w:position w:val="0"/>
                <w:sz w:val="20"/>
                <w:szCs w:val="20"/>
              </w:rPr>
              <w:t>.规范涉案财物处置，严格区分违法所得与合法财产、个人财产与企业法人财产、涉案人员个人财产与家庭成员财产，依法维护涉案企业和人员的合法权益。</w:t>
            </w:r>
          </w:p>
        </w:tc>
        <w:tc>
          <w:tcPr>
            <w:tcW w:w="14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17" w:lineRule="exact"/>
              <w:ind w:left="0" w:leftChars="0" w:right="0" w:rightChars="0" w:firstLine="0" w:firstLineChars="0"/>
              <w:jc w:val="center"/>
              <w:rPr>
                <w:rFonts w:hint="eastAsia"/>
                <w:spacing w:val="0"/>
                <w:w w:val="100"/>
                <w:position w:val="0"/>
                <w:sz w:val="20"/>
                <w:szCs w:val="20"/>
                <w:lang w:eastAsia="zh-CN"/>
              </w:rPr>
            </w:pPr>
            <w:r>
              <w:rPr>
                <w:rFonts w:hint="eastAsia"/>
                <w:spacing w:val="0"/>
                <w:w w:val="100"/>
                <w:position w:val="0"/>
                <w:sz w:val="20"/>
                <w:szCs w:val="20"/>
                <w:lang w:eastAsia="zh-CN"/>
              </w:rPr>
              <w:t>县</w:t>
            </w:r>
            <w:r>
              <w:rPr>
                <w:spacing w:val="0"/>
                <w:w w:val="100"/>
                <w:position w:val="0"/>
                <w:sz w:val="20"/>
                <w:szCs w:val="20"/>
              </w:rPr>
              <w:t>法院、</w:t>
            </w:r>
            <w:r>
              <w:rPr>
                <w:rFonts w:hint="eastAsia"/>
                <w:spacing w:val="0"/>
                <w:w w:val="100"/>
                <w:position w:val="0"/>
                <w:sz w:val="20"/>
                <w:szCs w:val="20"/>
                <w:lang w:eastAsia="zh-CN"/>
              </w:rPr>
              <w:t>县</w:t>
            </w:r>
            <w:r>
              <w:rPr>
                <w:spacing w:val="0"/>
                <w:w w:val="100"/>
                <w:position w:val="0"/>
                <w:sz w:val="20"/>
                <w:szCs w:val="20"/>
              </w:rPr>
              <w:t>检察院、</w:t>
            </w:r>
            <w:r>
              <w:rPr>
                <w:rFonts w:hint="eastAsia"/>
                <w:spacing w:val="0"/>
                <w:w w:val="100"/>
                <w:position w:val="0"/>
                <w:sz w:val="20"/>
                <w:szCs w:val="20"/>
                <w:lang w:eastAsia="zh-CN"/>
              </w:rPr>
              <w:t>县</w:t>
            </w:r>
            <w:r>
              <w:rPr>
                <w:spacing w:val="0"/>
                <w:w w:val="100"/>
                <w:position w:val="0"/>
                <w:sz w:val="20"/>
                <w:szCs w:val="20"/>
              </w:rPr>
              <w:t>公安局</w:t>
            </w:r>
          </w:p>
        </w:tc>
      </w:tr>
    </w:tbl>
    <w:p>
      <w:pPr>
        <w:spacing w:line="1" w:lineRule="exact"/>
        <w:rPr>
          <w:sz w:val="2"/>
          <w:szCs w:val="2"/>
        </w:rPr>
      </w:pPr>
      <w:r>
        <w:br w:type="page"/>
      </w:r>
    </w:p>
    <w:tbl>
      <w:tblPr>
        <w:tblStyle w:val="3"/>
        <w:tblW w:w="8810" w:type="dxa"/>
        <w:jc w:val="center"/>
        <w:tblLayout w:type="fixed"/>
        <w:tblCellMar>
          <w:top w:w="0" w:type="dxa"/>
          <w:left w:w="10" w:type="dxa"/>
          <w:bottom w:w="0" w:type="dxa"/>
          <w:right w:w="10" w:type="dxa"/>
        </w:tblCellMar>
      </w:tblPr>
      <w:tblGrid>
        <w:gridCol w:w="1051"/>
        <w:gridCol w:w="1362"/>
        <w:gridCol w:w="4922"/>
        <w:gridCol w:w="1475"/>
      </w:tblGrid>
      <w:tr>
        <w:tblPrEx>
          <w:tblCellMar>
            <w:top w:w="0" w:type="dxa"/>
            <w:left w:w="10" w:type="dxa"/>
            <w:bottom w:w="0" w:type="dxa"/>
            <w:right w:w="10" w:type="dxa"/>
          </w:tblCellMar>
        </w:tblPrEx>
        <w:trPr>
          <w:trHeight w:val="600" w:hRule="exact"/>
          <w:jc w:val="center"/>
        </w:trPr>
        <w:tc>
          <w:tcPr>
            <w:tcW w:w="1051"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8"/>
                <w:szCs w:val="28"/>
              </w:rPr>
            </w:pPr>
            <w:r>
              <w:rPr>
                <w:spacing w:val="0"/>
                <w:w w:val="100"/>
                <w:position w:val="0"/>
                <w:sz w:val="28"/>
                <w:szCs w:val="28"/>
              </w:rPr>
              <w:t>序号</w:t>
            </w:r>
          </w:p>
        </w:tc>
        <w:tc>
          <w:tcPr>
            <w:tcW w:w="1362"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8"/>
                <w:szCs w:val="28"/>
              </w:rPr>
            </w:pPr>
            <w:r>
              <w:rPr>
                <w:spacing w:val="0"/>
                <w:w w:val="100"/>
                <w:position w:val="0"/>
                <w:sz w:val="28"/>
                <w:szCs w:val="28"/>
              </w:rPr>
              <w:t>工作举措</w:t>
            </w:r>
          </w:p>
        </w:tc>
        <w:tc>
          <w:tcPr>
            <w:tcW w:w="492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8"/>
                <w:szCs w:val="28"/>
              </w:rPr>
            </w:pPr>
            <w:r>
              <w:rPr>
                <w:spacing w:val="0"/>
                <w:w w:val="100"/>
                <w:position w:val="0"/>
                <w:sz w:val="28"/>
                <w:szCs w:val="28"/>
              </w:rPr>
              <w:t>具体工作任务</w:t>
            </w:r>
          </w:p>
        </w:tc>
        <w:tc>
          <w:tcPr>
            <w:tcW w:w="1475"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leftChars="0" w:right="0" w:firstLine="0" w:firstLineChars="0"/>
              <w:jc w:val="center"/>
              <w:rPr>
                <w:sz w:val="28"/>
                <w:szCs w:val="28"/>
              </w:rPr>
            </w:pPr>
            <w:r>
              <w:rPr>
                <w:spacing w:val="0"/>
                <w:w w:val="100"/>
                <w:position w:val="0"/>
                <w:sz w:val="28"/>
                <w:szCs w:val="28"/>
              </w:rPr>
              <w:t>责任单位</w:t>
            </w:r>
          </w:p>
        </w:tc>
      </w:tr>
      <w:tr>
        <w:tblPrEx>
          <w:tblCellMar>
            <w:top w:w="0" w:type="dxa"/>
            <w:left w:w="10" w:type="dxa"/>
            <w:bottom w:w="0" w:type="dxa"/>
            <w:right w:w="10" w:type="dxa"/>
          </w:tblCellMar>
        </w:tblPrEx>
        <w:trPr>
          <w:trHeight w:val="970" w:hRule="exact"/>
          <w:jc w:val="center"/>
        </w:trPr>
        <w:tc>
          <w:tcPr>
            <w:tcW w:w="105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04" w:lineRule="exact"/>
              <w:ind w:left="0" w:right="0" w:firstLine="0"/>
              <w:jc w:val="center"/>
              <w:rPr>
                <w:sz w:val="20"/>
                <w:szCs w:val="20"/>
              </w:rPr>
            </w:pPr>
            <w:r>
              <w:rPr>
                <w:spacing w:val="0"/>
                <w:w w:val="100"/>
                <w:position w:val="0"/>
                <w:sz w:val="20"/>
                <w:szCs w:val="20"/>
              </w:rPr>
              <w:t>九、弘扬民营 企业家 精神</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FFFFFF"/>
            <w:vAlign w:val="top"/>
          </w:tcPr>
          <w:p/>
        </w:tc>
        <w:tc>
          <w:tcPr>
            <w:tcW w:w="492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29" w:lineRule="exact"/>
              <w:ind w:left="0" w:leftChars="0" w:right="0" w:rightChars="0" w:firstLine="0" w:firstLineChars="0"/>
              <w:jc w:val="both"/>
              <w:rPr>
                <w:rFonts w:ascii="宋体" w:hAnsi="宋体" w:eastAsia="宋体" w:cs="宋体"/>
                <w:color w:val="292929"/>
                <w:spacing w:val="0"/>
                <w:w w:val="100"/>
                <w:position w:val="0"/>
                <w:sz w:val="20"/>
                <w:szCs w:val="20"/>
                <w:u w:val="none"/>
                <w:shd w:val="clear" w:color="auto" w:fill="auto"/>
                <w:lang w:val="zh-TW" w:eastAsia="zh-TW" w:bidi="zh-TW"/>
              </w:rPr>
            </w:pPr>
            <w:r>
              <w:rPr>
                <w:spacing w:val="0"/>
                <w:w w:val="100"/>
                <w:position w:val="0"/>
                <w:sz w:val="20"/>
                <w:szCs w:val="20"/>
              </w:rPr>
              <w:t>7</w:t>
            </w:r>
            <w:r>
              <w:rPr>
                <w:rFonts w:hint="eastAsia"/>
                <w:spacing w:val="0"/>
                <w:w w:val="100"/>
                <w:position w:val="0"/>
                <w:sz w:val="20"/>
                <w:szCs w:val="20"/>
                <w:lang w:val="en-US" w:eastAsia="zh-CN"/>
              </w:rPr>
              <w:t>3</w:t>
            </w:r>
            <w:r>
              <w:rPr>
                <w:spacing w:val="0"/>
                <w:w w:val="100"/>
                <w:position w:val="0"/>
                <w:sz w:val="20"/>
                <w:szCs w:val="20"/>
              </w:rPr>
              <w:t>.落实保障中小企业款项支付制度规定，建立相应诉求表达渠道，依法及时对中小企业款项支付投诉进行受理、处理和结果反馈。</w:t>
            </w:r>
          </w:p>
        </w:tc>
        <w:tc>
          <w:tcPr>
            <w:tcW w:w="1475"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292929"/>
                <w:spacing w:val="0"/>
                <w:w w:val="100"/>
                <w:position w:val="0"/>
                <w:sz w:val="20"/>
                <w:szCs w:val="20"/>
                <w:u w:val="none"/>
                <w:shd w:val="clear" w:color="auto" w:fill="auto"/>
                <w:lang w:val="zh-TW" w:eastAsia="zh-CN" w:bidi="zh-TW"/>
              </w:rPr>
            </w:pPr>
            <w:r>
              <w:rPr>
                <w:rFonts w:hint="eastAsia"/>
                <w:spacing w:val="0"/>
                <w:w w:val="100"/>
                <w:position w:val="0"/>
                <w:sz w:val="20"/>
                <w:szCs w:val="20"/>
                <w:lang w:eastAsia="zh-CN"/>
              </w:rPr>
              <w:t>县工商信局</w:t>
            </w:r>
          </w:p>
        </w:tc>
      </w:tr>
      <w:tr>
        <w:tblPrEx>
          <w:tblCellMar>
            <w:top w:w="0" w:type="dxa"/>
            <w:left w:w="10" w:type="dxa"/>
            <w:bottom w:w="0" w:type="dxa"/>
            <w:right w:w="10" w:type="dxa"/>
          </w:tblCellMar>
        </w:tblPrEx>
        <w:trPr>
          <w:trHeight w:val="970" w:hRule="exact"/>
          <w:jc w:val="center"/>
        </w:trPr>
        <w:tc>
          <w:tcPr>
            <w:tcW w:w="1051" w:type="dxa"/>
            <w:vMerge w:val="continue"/>
            <w:tcBorders>
              <w:top w:val="single" w:color="auto" w:sz="4" w:space="0"/>
              <w:left w:val="single" w:color="auto" w:sz="4" w:space="0"/>
              <w:bottom w:val="single" w:color="auto" w:sz="4" w:space="0"/>
              <w:right w:val="single" w:color="auto" w:sz="4" w:space="0"/>
            </w:tcBorders>
            <w:shd w:val="clear" w:color="auto" w:fill="FFFFFF"/>
            <w:vAlign w:val="top"/>
          </w:tcPr>
          <w:p/>
        </w:tc>
        <w:tc>
          <w:tcPr>
            <w:tcW w:w="1362" w:type="dxa"/>
            <w:vMerge w:val="continue"/>
            <w:tcBorders>
              <w:top w:val="single" w:color="auto" w:sz="4" w:space="0"/>
              <w:left w:val="single" w:color="auto" w:sz="4" w:space="0"/>
              <w:bottom w:val="single" w:color="auto" w:sz="4" w:space="0"/>
              <w:right w:val="single" w:color="auto" w:sz="4" w:space="0"/>
            </w:tcBorders>
            <w:shd w:val="clear" w:color="auto" w:fill="FFFFFF"/>
            <w:vAlign w:val="top"/>
          </w:tcPr>
          <w:p/>
        </w:tc>
        <w:tc>
          <w:tcPr>
            <w:tcW w:w="492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26" w:lineRule="exact"/>
              <w:ind w:left="0" w:right="0" w:firstLine="0"/>
              <w:jc w:val="both"/>
              <w:rPr>
                <w:sz w:val="20"/>
                <w:szCs w:val="20"/>
              </w:rPr>
            </w:pPr>
            <w:r>
              <w:rPr>
                <w:spacing w:val="0"/>
                <w:w w:val="100"/>
                <w:position w:val="0"/>
                <w:sz w:val="20"/>
                <w:szCs w:val="20"/>
              </w:rPr>
              <w:t>7</w:t>
            </w:r>
            <w:r>
              <w:rPr>
                <w:rFonts w:hint="eastAsia"/>
                <w:spacing w:val="0"/>
                <w:w w:val="100"/>
                <w:position w:val="0"/>
                <w:sz w:val="20"/>
                <w:szCs w:val="20"/>
                <w:lang w:val="en-US" w:eastAsia="zh-CN"/>
              </w:rPr>
              <w:t>4</w:t>
            </w:r>
            <w:r>
              <w:rPr>
                <w:spacing w:val="0"/>
                <w:w w:val="100"/>
                <w:position w:val="0"/>
                <w:sz w:val="20"/>
                <w:szCs w:val="20"/>
              </w:rPr>
              <w:t>.落实知识产权侵权惩罚性赔偿制度，建立知识产权案件快审机制，推进知识产权民事、刑事、行政案件审判</w:t>
            </w:r>
            <w:r>
              <w:rPr>
                <w:spacing w:val="0"/>
                <w:w w:val="100"/>
                <w:position w:val="0"/>
                <w:sz w:val="20"/>
                <w:szCs w:val="20"/>
                <w:lang w:val="zh-CN" w:eastAsia="zh-CN" w:bidi="zh-CN"/>
              </w:rPr>
              <w:t>“三审</w:t>
            </w:r>
            <w:r>
              <w:rPr>
                <w:spacing w:val="0"/>
                <w:w w:val="100"/>
                <w:position w:val="0"/>
                <w:sz w:val="20"/>
                <w:szCs w:val="20"/>
              </w:rPr>
              <w:t>合一”。</w:t>
            </w:r>
          </w:p>
        </w:tc>
        <w:tc>
          <w:tcPr>
            <w:tcW w:w="1475"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22" w:lineRule="exact"/>
              <w:ind w:left="0" w:right="0" w:firstLine="0"/>
              <w:jc w:val="center"/>
              <w:rPr>
                <w:sz w:val="20"/>
                <w:szCs w:val="20"/>
              </w:rPr>
            </w:pPr>
            <w:r>
              <w:rPr>
                <w:rFonts w:hint="eastAsia"/>
                <w:spacing w:val="0"/>
                <w:w w:val="100"/>
                <w:position w:val="0"/>
                <w:sz w:val="20"/>
                <w:szCs w:val="20"/>
                <w:lang w:eastAsia="zh-CN"/>
              </w:rPr>
              <w:t>县</w:t>
            </w:r>
            <w:r>
              <w:rPr>
                <w:spacing w:val="0"/>
                <w:w w:val="100"/>
                <w:position w:val="0"/>
                <w:sz w:val="20"/>
                <w:szCs w:val="20"/>
              </w:rPr>
              <w:t>法院、</w:t>
            </w:r>
            <w:r>
              <w:rPr>
                <w:rFonts w:hint="eastAsia"/>
                <w:spacing w:val="0"/>
                <w:w w:val="100"/>
                <w:position w:val="0"/>
                <w:sz w:val="20"/>
                <w:szCs w:val="20"/>
                <w:lang w:eastAsia="zh-CN"/>
              </w:rPr>
              <w:t>县</w:t>
            </w:r>
            <w:r>
              <w:rPr>
                <w:spacing w:val="0"/>
                <w:w w:val="100"/>
                <w:position w:val="0"/>
                <w:sz w:val="20"/>
                <w:szCs w:val="20"/>
              </w:rPr>
              <w:t xml:space="preserve">检察院、 </w:t>
            </w:r>
            <w:r>
              <w:rPr>
                <w:rFonts w:hint="eastAsia"/>
                <w:spacing w:val="0"/>
                <w:w w:val="100"/>
                <w:position w:val="0"/>
                <w:sz w:val="20"/>
                <w:szCs w:val="20"/>
                <w:lang w:eastAsia="zh-CN"/>
              </w:rPr>
              <w:t>县市监局</w:t>
            </w:r>
          </w:p>
        </w:tc>
      </w:tr>
      <w:tr>
        <w:tblPrEx>
          <w:tblCellMar>
            <w:top w:w="0" w:type="dxa"/>
            <w:left w:w="10" w:type="dxa"/>
            <w:bottom w:w="0" w:type="dxa"/>
            <w:right w:w="10" w:type="dxa"/>
          </w:tblCellMar>
        </w:tblPrEx>
        <w:trPr>
          <w:trHeight w:val="1349" w:hRule="exact"/>
          <w:jc w:val="center"/>
        </w:trPr>
        <w:tc>
          <w:tcPr>
            <w:tcW w:w="1051" w:type="dxa"/>
            <w:vMerge w:val="continue"/>
            <w:tcBorders>
              <w:top w:val="single" w:color="auto" w:sz="4" w:space="0"/>
              <w:left w:val="single" w:color="auto" w:sz="4" w:space="0"/>
              <w:bottom w:val="single" w:color="auto" w:sz="4" w:space="0"/>
              <w:right w:val="single" w:color="auto" w:sz="4" w:space="0"/>
            </w:tcBorders>
            <w:shd w:val="clear" w:color="auto" w:fill="FFFFFF"/>
            <w:vAlign w:val="top"/>
          </w:tcPr>
          <w:p/>
        </w:tc>
        <w:tc>
          <w:tcPr>
            <w:tcW w:w="136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98" w:lineRule="exact"/>
              <w:ind w:left="0" w:right="0" w:firstLine="0"/>
              <w:jc w:val="both"/>
              <w:rPr>
                <w:sz w:val="20"/>
                <w:szCs w:val="20"/>
              </w:rPr>
            </w:pPr>
            <w:r>
              <w:rPr>
                <w:spacing w:val="0"/>
                <w:w w:val="100"/>
                <w:position w:val="0"/>
                <w:sz w:val="20"/>
                <w:szCs w:val="20"/>
              </w:rPr>
              <w:t>（二十）健全民营企业司 法保护机制</w:t>
            </w:r>
          </w:p>
        </w:tc>
        <w:tc>
          <w:tcPr>
            <w:tcW w:w="492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34" w:lineRule="exact"/>
              <w:ind w:left="0" w:right="0" w:firstLine="0"/>
              <w:jc w:val="both"/>
              <w:rPr>
                <w:sz w:val="20"/>
                <w:szCs w:val="20"/>
              </w:rPr>
            </w:pPr>
            <w:r>
              <w:rPr>
                <w:color w:val="4E4E4E"/>
                <w:spacing w:val="0"/>
                <w:w w:val="100"/>
                <w:position w:val="0"/>
                <w:sz w:val="20"/>
                <w:szCs w:val="20"/>
              </w:rPr>
              <w:t>7</w:t>
            </w:r>
            <w:r>
              <w:rPr>
                <w:rFonts w:hint="eastAsia"/>
                <w:color w:val="4E4E4E"/>
                <w:spacing w:val="0"/>
                <w:w w:val="100"/>
                <w:position w:val="0"/>
                <w:sz w:val="20"/>
                <w:szCs w:val="20"/>
                <w:lang w:val="en-US" w:eastAsia="zh-CN"/>
              </w:rPr>
              <w:t>5</w:t>
            </w:r>
            <w:r>
              <w:rPr>
                <w:spacing w:val="0"/>
                <w:w w:val="100"/>
                <w:position w:val="0"/>
                <w:sz w:val="20"/>
                <w:szCs w:val="20"/>
              </w:rPr>
              <w:t>.加大对民营企业的保护力度，依法惩治侵犯民营企业投资者、管理者和从业人员合法权益的违法犯罪行为。</w:t>
            </w:r>
          </w:p>
        </w:tc>
        <w:tc>
          <w:tcPr>
            <w:tcW w:w="1475"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26" w:lineRule="exact"/>
              <w:ind w:left="0" w:right="0" w:firstLine="0"/>
              <w:jc w:val="center"/>
              <w:rPr>
                <w:sz w:val="20"/>
                <w:szCs w:val="20"/>
              </w:rPr>
            </w:pPr>
            <w:r>
              <w:rPr>
                <w:rFonts w:hint="eastAsia"/>
                <w:spacing w:val="0"/>
                <w:w w:val="100"/>
                <w:position w:val="0"/>
                <w:sz w:val="20"/>
                <w:szCs w:val="20"/>
                <w:lang w:eastAsia="zh-CN"/>
              </w:rPr>
              <w:t>县</w:t>
            </w:r>
            <w:r>
              <w:rPr>
                <w:spacing w:val="0"/>
                <w:w w:val="100"/>
                <w:position w:val="0"/>
                <w:sz w:val="20"/>
                <w:szCs w:val="20"/>
              </w:rPr>
              <w:t>法院、</w:t>
            </w:r>
            <w:r>
              <w:rPr>
                <w:rFonts w:hint="eastAsia"/>
                <w:spacing w:val="0"/>
                <w:w w:val="100"/>
                <w:position w:val="0"/>
                <w:sz w:val="20"/>
                <w:szCs w:val="20"/>
                <w:lang w:eastAsia="zh-CN"/>
              </w:rPr>
              <w:t>县</w:t>
            </w:r>
            <w:r>
              <w:rPr>
                <w:spacing w:val="0"/>
                <w:w w:val="100"/>
                <w:position w:val="0"/>
                <w:sz w:val="20"/>
                <w:szCs w:val="20"/>
              </w:rPr>
              <w:t xml:space="preserve">检察院、 </w:t>
            </w:r>
            <w:r>
              <w:rPr>
                <w:rFonts w:hint="eastAsia"/>
                <w:spacing w:val="0"/>
                <w:w w:val="100"/>
                <w:position w:val="0"/>
                <w:sz w:val="20"/>
                <w:szCs w:val="20"/>
                <w:lang w:eastAsia="zh-CN"/>
              </w:rPr>
              <w:t>县</w:t>
            </w:r>
            <w:r>
              <w:rPr>
                <w:spacing w:val="0"/>
                <w:w w:val="100"/>
                <w:position w:val="0"/>
                <w:sz w:val="20"/>
                <w:szCs w:val="20"/>
              </w:rPr>
              <w:t>公安局</w:t>
            </w:r>
          </w:p>
        </w:tc>
      </w:tr>
      <w:tr>
        <w:tblPrEx>
          <w:tblCellMar>
            <w:top w:w="0" w:type="dxa"/>
            <w:left w:w="10" w:type="dxa"/>
            <w:bottom w:w="0" w:type="dxa"/>
            <w:right w:w="10" w:type="dxa"/>
          </w:tblCellMar>
        </w:tblPrEx>
        <w:trPr>
          <w:trHeight w:val="1435" w:hRule="exact"/>
          <w:jc w:val="center"/>
        </w:trPr>
        <w:tc>
          <w:tcPr>
            <w:tcW w:w="1051" w:type="dxa"/>
            <w:vMerge w:val="continue"/>
            <w:tcBorders>
              <w:top w:val="single" w:color="auto" w:sz="4" w:space="0"/>
              <w:left w:val="single" w:color="auto" w:sz="4" w:space="0"/>
              <w:bottom w:val="single" w:color="auto" w:sz="4" w:space="0"/>
              <w:right w:val="single" w:color="auto" w:sz="4" w:space="0"/>
            </w:tcBorders>
            <w:shd w:val="clear" w:color="auto" w:fill="FFFFFF"/>
            <w:vAlign w:val="top"/>
          </w:tcPr>
          <w:p/>
        </w:tc>
        <w:tc>
          <w:tcPr>
            <w:tcW w:w="136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tc>
        <w:tc>
          <w:tcPr>
            <w:tcW w:w="492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30" w:lineRule="exact"/>
              <w:ind w:left="0" w:right="0" w:firstLine="0"/>
              <w:jc w:val="both"/>
              <w:rPr>
                <w:sz w:val="20"/>
                <w:szCs w:val="20"/>
              </w:rPr>
            </w:pPr>
            <w:r>
              <w:rPr>
                <w:spacing w:val="0"/>
                <w:w w:val="100"/>
                <w:position w:val="0"/>
                <w:sz w:val="20"/>
                <w:szCs w:val="20"/>
              </w:rPr>
              <w:t>7</w:t>
            </w:r>
            <w:r>
              <w:rPr>
                <w:rFonts w:hint="eastAsia"/>
                <w:spacing w:val="0"/>
                <w:w w:val="100"/>
                <w:position w:val="0"/>
                <w:sz w:val="20"/>
                <w:szCs w:val="20"/>
                <w:lang w:val="en-US" w:eastAsia="zh-CN"/>
              </w:rPr>
              <w:t>6</w:t>
            </w:r>
            <w:r>
              <w:rPr>
                <w:spacing w:val="0"/>
                <w:w w:val="100"/>
                <w:position w:val="0"/>
                <w:sz w:val="20"/>
                <w:szCs w:val="20"/>
              </w:rPr>
              <w:t>.依法妥善处理改革开放以来民营企业经营发展过程中存在的不规范的问题，持续甄别纠正错案冤案，定期发布保护产权和企业家合法权益典型案例。</w:t>
            </w:r>
          </w:p>
        </w:tc>
        <w:tc>
          <w:tcPr>
            <w:tcW w:w="1475"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26" w:lineRule="exact"/>
              <w:ind w:left="0" w:right="0" w:firstLine="0"/>
              <w:jc w:val="center"/>
              <w:rPr>
                <w:sz w:val="20"/>
                <w:szCs w:val="20"/>
              </w:rPr>
            </w:pPr>
            <w:r>
              <w:rPr>
                <w:rFonts w:hint="eastAsia"/>
                <w:spacing w:val="0"/>
                <w:w w:val="100"/>
                <w:position w:val="0"/>
                <w:sz w:val="20"/>
                <w:szCs w:val="20"/>
                <w:lang w:eastAsia="zh-CN"/>
              </w:rPr>
              <w:t>县</w:t>
            </w:r>
            <w:r>
              <w:rPr>
                <w:spacing w:val="0"/>
                <w:w w:val="100"/>
                <w:position w:val="0"/>
                <w:sz w:val="20"/>
                <w:szCs w:val="20"/>
              </w:rPr>
              <w:t>法院、</w:t>
            </w:r>
            <w:r>
              <w:rPr>
                <w:rFonts w:hint="eastAsia"/>
                <w:spacing w:val="0"/>
                <w:w w:val="100"/>
                <w:position w:val="0"/>
                <w:sz w:val="20"/>
                <w:szCs w:val="20"/>
                <w:lang w:eastAsia="zh-CN"/>
              </w:rPr>
              <w:t>县</w:t>
            </w:r>
            <w:r>
              <w:rPr>
                <w:spacing w:val="0"/>
                <w:w w:val="100"/>
                <w:position w:val="0"/>
                <w:sz w:val="20"/>
                <w:szCs w:val="20"/>
              </w:rPr>
              <w:t xml:space="preserve">检察院、 </w:t>
            </w:r>
            <w:r>
              <w:rPr>
                <w:rFonts w:hint="eastAsia"/>
                <w:spacing w:val="0"/>
                <w:w w:val="100"/>
                <w:position w:val="0"/>
                <w:sz w:val="20"/>
                <w:szCs w:val="20"/>
                <w:lang w:eastAsia="zh-CN"/>
              </w:rPr>
              <w:t>县</w:t>
            </w:r>
            <w:r>
              <w:rPr>
                <w:spacing w:val="0"/>
                <w:w w:val="100"/>
                <w:position w:val="0"/>
                <w:sz w:val="20"/>
                <w:szCs w:val="20"/>
              </w:rPr>
              <w:t>公安局</w:t>
            </w:r>
          </w:p>
        </w:tc>
      </w:tr>
      <w:tr>
        <w:tblPrEx>
          <w:tblCellMar>
            <w:top w:w="0" w:type="dxa"/>
            <w:left w:w="10" w:type="dxa"/>
            <w:bottom w:w="0" w:type="dxa"/>
            <w:right w:w="10" w:type="dxa"/>
          </w:tblCellMar>
        </w:tblPrEx>
        <w:trPr>
          <w:trHeight w:val="1205" w:hRule="exact"/>
          <w:jc w:val="center"/>
        </w:trPr>
        <w:tc>
          <w:tcPr>
            <w:tcW w:w="1051" w:type="dxa"/>
            <w:vMerge w:val="continue"/>
            <w:tcBorders>
              <w:top w:val="single" w:color="auto" w:sz="4" w:space="0"/>
              <w:left w:val="single" w:color="auto" w:sz="4" w:space="0"/>
              <w:bottom w:val="single" w:color="auto" w:sz="4" w:space="0"/>
              <w:right w:val="single" w:color="auto" w:sz="4" w:space="0"/>
            </w:tcBorders>
            <w:shd w:val="clear" w:color="auto" w:fill="FFFFFF"/>
            <w:vAlign w:val="top"/>
          </w:tcPr>
          <w:p/>
        </w:tc>
        <w:tc>
          <w:tcPr>
            <w:tcW w:w="136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tc>
        <w:tc>
          <w:tcPr>
            <w:tcW w:w="492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22" w:lineRule="exact"/>
              <w:ind w:left="0" w:right="0" w:firstLine="0"/>
              <w:jc w:val="both"/>
              <w:rPr>
                <w:sz w:val="20"/>
                <w:szCs w:val="20"/>
              </w:rPr>
            </w:pPr>
            <w:r>
              <w:rPr>
                <w:color w:val="4E4E4E"/>
                <w:spacing w:val="0"/>
                <w:w w:val="100"/>
                <w:position w:val="0"/>
                <w:sz w:val="20"/>
                <w:szCs w:val="20"/>
              </w:rPr>
              <w:t>7</w:t>
            </w:r>
            <w:r>
              <w:rPr>
                <w:rFonts w:hint="eastAsia"/>
                <w:color w:val="4E4E4E"/>
                <w:spacing w:val="0"/>
                <w:w w:val="100"/>
                <w:position w:val="0"/>
                <w:sz w:val="20"/>
                <w:szCs w:val="20"/>
                <w:lang w:val="en-US" w:eastAsia="zh-CN"/>
              </w:rPr>
              <w:t>7</w:t>
            </w:r>
            <w:r>
              <w:rPr>
                <w:spacing w:val="0"/>
                <w:w w:val="100"/>
                <w:position w:val="0"/>
                <w:sz w:val="20"/>
                <w:szCs w:val="20"/>
              </w:rPr>
              <w:t>.开展执</w:t>
            </w:r>
            <w:r>
              <w:rPr>
                <w:color w:val="4E4E4E"/>
                <w:spacing w:val="0"/>
                <w:w w:val="100"/>
                <w:position w:val="0"/>
                <w:sz w:val="20"/>
                <w:szCs w:val="20"/>
              </w:rPr>
              <w:t>行专项</w:t>
            </w:r>
            <w:r>
              <w:rPr>
                <w:spacing w:val="0"/>
                <w:w w:val="100"/>
                <w:position w:val="0"/>
                <w:sz w:val="20"/>
                <w:szCs w:val="20"/>
              </w:rPr>
              <w:t>活动，加大长期未结案件督办力度，更好兑现民营企业胜诉权益。组建民营企业律师服务团，开展</w:t>
            </w:r>
            <w:r>
              <w:rPr>
                <w:spacing w:val="0"/>
                <w:w w:val="100"/>
                <w:position w:val="0"/>
                <w:sz w:val="20"/>
                <w:szCs w:val="20"/>
                <w:lang w:val="zh-CN" w:eastAsia="zh-CN" w:bidi="zh-CN"/>
              </w:rPr>
              <w:t>“法治</w:t>
            </w:r>
            <w:r>
              <w:rPr>
                <w:spacing w:val="0"/>
                <w:w w:val="100"/>
                <w:position w:val="0"/>
                <w:sz w:val="20"/>
                <w:szCs w:val="20"/>
              </w:rPr>
              <w:t>体检</w:t>
            </w:r>
            <w:r>
              <w:rPr>
                <w:rFonts w:hint="eastAsia"/>
                <w:spacing w:val="0"/>
                <w:w w:val="100"/>
                <w:position w:val="0"/>
                <w:sz w:val="20"/>
                <w:szCs w:val="20"/>
                <w:lang w:eastAsia="zh-CN"/>
              </w:rPr>
              <w:t>”</w:t>
            </w:r>
            <w:r>
              <w:rPr>
                <w:spacing w:val="0"/>
                <w:w w:val="100"/>
                <w:position w:val="0"/>
                <w:sz w:val="20"/>
                <w:szCs w:val="20"/>
              </w:rPr>
              <w:t>活动。</w:t>
            </w:r>
          </w:p>
        </w:tc>
        <w:tc>
          <w:tcPr>
            <w:tcW w:w="1475"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22" w:lineRule="exact"/>
              <w:ind w:left="0" w:right="0" w:firstLine="0"/>
              <w:jc w:val="center"/>
              <w:rPr>
                <w:sz w:val="20"/>
                <w:szCs w:val="20"/>
              </w:rPr>
            </w:pPr>
            <w:r>
              <w:rPr>
                <w:rFonts w:hint="eastAsia"/>
                <w:spacing w:val="0"/>
                <w:w w:val="100"/>
                <w:position w:val="0"/>
                <w:sz w:val="20"/>
                <w:szCs w:val="20"/>
                <w:lang w:eastAsia="zh-CN"/>
              </w:rPr>
              <w:t>县</w:t>
            </w:r>
            <w:r>
              <w:rPr>
                <w:spacing w:val="0"/>
                <w:w w:val="100"/>
                <w:position w:val="0"/>
                <w:sz w:val="20"/>
                <w:szCs w:val="20"/>
              </w:rPr>
              <w:t>司法局、</w:t>
            </w:r>
            <w:r>
              <w:rPr>
                <w:rFonts w:hint="eastAsia"/>
                <w:spacing w:val="0"/>
                <w:w w:val="100"/>
                <w:position w:val="0"/>
                <w:sz w:val="20"/>
                <w:szCs w:val="20"/>
                <w:lang w:eastAsia="zh-CN"/>
              </w:rPr>
              <w:t>县</w:t>
            </w:r>
            <w:r>
              <w:rPr>
                <w:spacing w:val="0"/>
                <w:w w:val="100"/>
                <w:position w:val="0"/>
                <w:sz w:val="20"/>
                <w:szCs w:val="20"/>
              </w:rPr>
              <w:t>法院、</w:t>
            </w:r>
            <w:r>
              <w:rPr>
                <w:rFonts w:hint="eastAsia"/>
                <w:spacing w:val="0"/>
                <w:w w:val="100"/>
                <w:position w:val="0"/>
                <w:sz w:val="20"/>
                <w:szCs w:val="20"/>
                <w:lang w:eastAsia="zh-CN"/>
              </w:rPr>
              <w:t>县</w:t>
            </w:r>
            <w:r>
              <w:rPr>
                <w:spacing w:val="0"/>
                <w:w w:val="100"/>
                <w:position w:val="0"/>
                <w:sz w:val="20"/>
                <w:szCs w:val="20"/>
              </w:rPr>
              <w:t>检察院、</w:t>
            </w:r>
            <w:r>
              <w:rPr>
                <w:rFonts w:hint="eastAsia"/>
                <w:spacing w:val="0"/>
                <w:w w:val="100"/>
                <w:position w:val="0"/>
                <w:sz w:val="20"/>
                <w:szCs w:val="20"/>
                <w:lang w:eastAsia="zh-CN"/>
              </w:rPr>
              <w:t>县</w:t>
            </w:r>
            <w:r>
              <w:rPr>
                <w:spacing w:val="0"/>
                <w:w w:val="100"/>
                <w:position w:val="0"/>
                <w:sz w:val="20"/>
                <w:szCs w:val="20"/>
              </w:rPr>
              <w:t>公安局</w:t>
            </w:r>
          </w:p>
        </w:tc>
      </w:tr>
      <w:tr>
        <w:tblPrEx>
          <w:tblCellMar>
            <w:top w:w="0" w:type="dxa"/>
            <w:left w:w="10" w:type="dxa"/>
            <w:bottom w:w="0" w:type="dxa"/>
            <w:right w:w="10" w:type="dxa"/>
          </w:tblCellMar>
        </w:tblPrEx>
        <w:trPr>
          <w:trHeight w:val="1094" w:hRule="exact"/>
          <w:jc w:val="center"/>
        </w:trPr>
        <w:tc>
          <w:tcPr>
            <w:tcW w:w="105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04" w:lineRule="exact"/>
              <w:ind w:left="0" w:right="0" w:firstLine="0"/>
              <w:jc w:val="both"/>
              <w:rPr>
                <w:sz w:val="20"/>
                <w:szCs w:val="20"/>
              </w:rPr>
            </w:pPr>
          </w:p>
        </w:tc>
        <w:tc>
          <w:tcPr>
            <w:tcW w:w="136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01" w:lineRule="exact"/>
              <w:ind w:left="0" w:right="0" w:firstLine="0"/>
              <w:jc w:val="both"/>
              <w:rPr>
                <w:sz w:val="20"/>
                <w:szCs w:val="20"/>
              </w:rPr>
            </w:pPr>
            <w:r>
              <w:rPr>
                <w:spacing w:val="0"/>
                <w:w w:val="100"/>
                <w:position w:val="0"/>
                <w:sz w:val="20"/>
                <w:szCs w:val="20"/>
              </w:rPr>
              <w:t>（二十一）加强民营企业 党务和诚信 建设</w:t>
            </w:r>
          </w:p>
        </w:tc>
        <w:tc>
          <w:tcPr>
            <w:tcW w:w="492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34" w:lineRule="exact"/>
              <w:ind w:left="0" w:right="0" w:firstLine="0"/>
              <w:jc w:val="both"/>
              <w:rPr>
                <w:sz w:val="20"/>
                <w:szCs w:val="20"/>
              </w:rPr>
            </w:pPr>
            <w:r>
              <w:rPr>
                <w:rFonts w:hint="eastAsia"/>
                <w:color w:val="4E4E4E"/>
                <w:spacing w:val="0"/>
                <w:w w:val="100"/>
                <w:position w:val="0"/>
                <w:sz w:val="20"/>
                <w:szCs w:val="20"/>
                <w:lang w:val="en-US" w:eastAsia="zh-CN"/>
              </w:rPr>
              <w:t>78</w:t>
            </w:r>
            <w:r>
              <w:rPr>
                <w:spacing w:val="0"/>
                <w:w w:val="100"/>
                <w:position w:val="0"/>
                <w:sz w:val="20"/>
                <w:szCs w:val="20"/>
              </w:rPr>
              <w:t>.支持民营企业建立党组织，树立正确的理想信念和核心价值观，增强企业内部凝聚力和企业文化软实力。</w:t>
            </w:r>
          </w:p>
        </w:tc>
        <w:tc>
          <w:tcPr>
            <w:tcW w:w="1475" w:type="dxa"/>
            <w:tcBorders>
              <w:top w:val="single" w:color="auto" w:sz="4" w:space="0"/>
              <w:left w:val="single" w:color="auto" w:sz="4" w:space="0"/>
              <w:right w:val="single" w:color="auto" w:sz="4" w:space="0"/>
            </w:tcBorders>
            <w:shd w:val="clear" w:color="auto" w:fill="FFFFFF"/>
            <w:vAlign w:val="bottom"/>
          </w:tcPr>
          <w:p>
            <w:pPr>
              <w:pStyle w:val="7"/>
              <w:keepNext w:val="0"/>
              <w:keepLines w:val="0"/>
              <w:widowControl w:val="0"/>
              <w:shd w:val="clear" w:color="auto" w:fill="auto"/>
              <w:bidi w:val="0"/>
              <w:spacing w:before="0" w:after="0" w:line="329" w:lineRule="exact"/>
              <w:ind w:left="0" w:right="0" w:firstLine="0"/>
              <w:jc w:val="center"/>
              <w:rPr>
                <w:sz w:val="20"/>
                <w:szCs w:val="20"/>
              </w:rPr>
            </w:pPr>
            <w:r>
              <w:rPr>
                <w:rFonts w:hint="eastAsia"/>
                <w:spacing w:val="0"/>
                <w:w w:val="100"/>
                <w:position w:val="0"/>
                <w:sz w:val="20"/>
                <w:szCs w:val="20"/>
                <w:lang w:eastAsia="zh-CN"/>
              </w:rPr>
              <w:t>县</w:t>
            </w:r>
            <w:r>
              <w:rPr>
                <w:spacing w:val="0"/>
                <w:w w:val="100"/>
                <w:position w:val="0"/>
                <w:sz w:val="20"/>
                <w:szCs w:val="20"/>
              </w:rPr>
              <w:t>委组织部、</w:t>
            </w:r>
            <w:r>
              <w:rPr>
                <w:rFonts w:hint="eastAsia"/>
                <w:spacing w:val="0"/>
                <w:w w:val="100"/>
                <w:position w:val="0"/>
                <w:sz w:val="20"/>
                <w:szCs w:val="20"/>
                <w:lang w:eastAsia="zh-CN"/>
              </w:rPr>
              <w:t>县</w:t>
            </w:r>
            <w:r>
              <w:rPr>
                <w:spacing w:val="0"/>
                <w:w w:val="100"/>
                <w:position w:val="0"/>
                <w:sz w:val="20"/>
                <w:szCs w:val="20"/>
              </w:rPr>
              <w:t>工商联、</w:t>
            </w:r>
            <w:r>
              <w:rPr>
                <w:rFonts w:hint="eastAsia"/>
                <w:spacing w:val="0"/>
                <w:w w:val="100"/>
                <w:position w:val="0"/>
                <w:sz w:val="20"/>
                <w:szCs w:val="20"/>
                <w:lang w:eastAsia="zh-CN"/>
              </w:rPr>
              <w:t>县工商信局</w:t>
            </w:r>
          </w:p>
        </w:tc>
      </w:tr>
      <w:tr>
        <w:tblPrEx>
          <w:tblCellMar>
            <w:top w:w="0" w:type="dxa"/>
            <w:left w:w="10" w:type="dxa"/>
            <w:bottom w:w="0" w:type="dxa"/>
            <w:right w:w="10" w:type="dxa"/>
          </w:tblCellMar>
        </w:tblPrEx>
        <w:trPr>
          <w:trHeight w:val="1618" w:hRule="exact"/>
          <w:jc w:val="center"/>
        </w:trPr>
        <w:tc>
          <w:tcPr>
            <w:tcW w:w="105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tc>
        <w:tc>
          <w:tcPr>
            <w:tcW w:w="136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tc>
        <w:tc>
          <w:tcPr>
            <w:tcW w:w="492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26" w:lineRule="exact"/>
              <w:ind w:left="0" w:right="0" w:firstLine="0"/>
              <w:jc w:val="both"/>
              <w:rPr>
                <w:sz w:val="20"/>
                <w:szCs w:val="20"/>
              </w:rPr>
            </w:pPr>
            <w:r>
              <w:rPr>
                <w:rFonts w:hint="eastAsia"/>
                <w:color w:val="4E4E4E"/>
                <w:spacing w:val="0"/>
                <w:w w:val="100"/>
                <w:position w:val="0"/>
                <w:sz w:val="20"/>
                <w:szCs w:val="20"/>
                <w:lang w:val="en-US" w:eastAsia="zh-CN"/>
              </w:rPr>
              <w:t>79</w:t>
            </w:r>
            <w:r>
              <w:rPr>
                <w:spacing w:val="0"/>
                <w:w w:val="100"/>
                <w:position w:val="0"/>
                <w:sz w:val="20"/>
                <w:szCs w:val="20"/>
              </w:rPr>
              <w:t>.建立完善信用联合奖惩机制，将信用核查和联合奖惩嵌入行政审批、事中事后监管和公共资源交易流程，增强企业家诚信经营意识。把党建工作和诚信经营作为民营企业推荐表彰、评先评优的重要依据。</w:t>
            </w:r>
          </w:p>
        </w:tc>
        <w:tc>
          <w:tcPr>
            <w:tcW w:w="1475"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26" w:lineRule="exact"/>
              <w:ind w:left="0" w:right="0" w:firstLine="0"/>
              <w:jc w:val="center"/>
              <w:rPr>
                <w:sz w:val="20"/>
                <w:szCs w:val="20"/>
              </w:rPr>
            </w:pPr>
            <w:r>
              <w:rPr>
                <w:rFonts w:hint="eastAsia"/>
                <w:spacing w:val="0"/>
                <w:w w:val="100"/>
                <w:position w:val="0"/>
                <w:sz w:val="20"/>
                <w:szCs w:val="20"/>
                <w:lang w:eastAsia="zh-CN"/>
              </w:rPr>
              <w:t>县</w:t>
            </w:r>
            <w:r>
              <w:rPr>
                <w:spacing w:val="0"/>
                <w:w w:val="100"/>
                <w:position w:val="0"/>
                <w:sz w:val="20"/>
                <w:szCs w:val="20"/>
              </w:rPr>
              <w:t>工商联、</w:t>
            </w:r>
            <w:r>
              <w:rPr>
                <w:rFonts w:hint="eastAsia"/>
                <w:spacing w:val="0"/>
                <w:w w:val="100"/>
                <w:position w:val="0"/>
                <w:sz w:val="20"/>
                <w:szCs w:val="20"/>
                <w:lang w:eastAsia="zh-CN"/>
              </w:rPr>
              <w:t>县工商信局</w:t>
            </w:r>
            <w:r>
              <w:rPr>
                <w:spacing w:val="0"/>
                <w:w w:val="100"/>
                <w:position w:val="0"/>
                <w:sz w:val="20"/>
                <w:szCs w:val="20"/>
              </w:rPr>
              <w:t>、</w:t>
            </w:r>
            <w:r>
              <w:rPr>
                <w:rFonts w:hint="eastAsia"/>
                <w:spacing w:val="0"/>
                <w:w w:val="100"/>
                <w:position w:val="0"/>
                <w:sz w:val="20"/>
                <w:szCs w:val="20"/>
                <w:lang w:eastAsia="zh-CN"/>
              </w:rPr>
              <w:t>县发改局</w:t>
            </w:r>
          </w:p>
        </w:tc>
      </w:tr>
      <w:tr>
        <w:tblPrEx>
          <w:tblCellMar>
            <w:top w:w="0" w:type="dxa"/>
            <w:left w:w="10" w:type="dxa"/>
            <w:bottom w:w="0" w:type="dxa"/>
            <w:right w:w="10" w:type="dxa"/>
          </w:tblCellMar>
        </w:tblPrEx>
        <w:trPr>
          <w:trHeight w:val="1118" w:hRule="exact"/>
          <w:jc w:val="center"/>
        </w:trPr>
        <w:tc>
          <w:tcPr>
            <w:tcW w:w="105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tc>
        <w:tc>
          <w:tcPr>
            <w:tcW w:w="136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tc>
        <w:tc>
          <w:tcPr>
            <w:tcW w:w="492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36" w:lineRule="exact"/>
              <w:ind w:left="0" w:right="0" w:firstLine="0"/>
              <w:jc w:val="both"/>
              <w:rPr>
                <w:sz w:val="20"/>
                <w:szCs w:val="20"/>
              </w:rPr>
            </w:pPr>
            <w:r>
              <w:rPr>
                <w:rFonts w:hint="eastAsia"/>
                <w:spacing w:val="0"/>
                <w:w w:val="100"/>
                <w:position w:val="0"/>
                <w:sz w:val="20"/>
                <w:szCs w:val="20"/>
                <w:lang w:val="en-US" w:eastAsia="zh-CN"/>
              </w:rPr>
              <w:t>80</w:t>
            </w:r>
            <w:r>
              <w:rPr>
                <w:spacing w:val="0"/>
                <w:w w:val="100"/>
                <w:position w:val="0"/>
                <w:sz w:val="20"/>
                <w:szCs w:val="20"/>
              </w:rPr>
              <w:t>.鼓励民营企业家积极参与乡村振兴等公益慈善事业，定期发布民营企业社会责任报告。</w:t>
            </w:r>
          </w:p>
        </w:tc>
        <w:tc>
          <w:tcPr>
            <w:tcW w:w="1475"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0"/>
                <w:szCs w:val="20"/>
              </w:rPr>
            </w:pPr>
            <w:r>
              <w:rPr>
                <w:rFonts w:hint="eastAsia"/>
                <w:spacing w:val="0"/>
                <w:w w:val="100"/>
                <w:position w:val="0"/>
                <w:sz w:val="20"/>
                <w:szCs w:val="20"/>
                <w:lang w:eastAsia="zh-CN"/>
              </w:rPr>
              <w:t>县</w:t>
            </w:r>
            <w:r>
              <w:rPr>
                <w:spacing w:val="0"/>
                <w:w w:val="100"/>
                <w:position w:val="0"/>
                <w:sz w:val="20"/>
                <w:szCs w:val="20"/>
              </w:rPr>
              <w:t>工商联</w:t>
            </w:r>
          </w:p>
        </w:tc>
      </w:tr>
      <w:tr>
        <w:tblPrEx>
          <w:tblCellMar>
            <w:top w:w="0" w:type="dxa"/>
            <w:left w:w="10" w:type="dxa"/>
            <w:bottom w:w="0" w:type="dxa"/>
            <w:right w:w="10" w:type="dxa"/>
          </w:tblCellMar>
        </w:tblPrEx>
        <w:trPr>
          <w:trHeight w:val="1354" w:hRule="exact"/>
          <w:jc w:val="center"/>
        </w:trPr>
        <w:tc>
          <w:tcPr>
            <w:tcW w:w="105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tc>
        <w:tc>
          <w:tcPr>
            <w:tcW w:w="13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05" w:lineRule="exact"/>
              <w:ind w:left="0" w:right="0" w:firstLine="0"/>
              <w:jc w:val="both"/>
              <w:rPr>
                <w:sz w:val="20"/>
                <w:szCs w:val="20"/>
              </w:rPr>
            </w:pPr>
            <w:r>
              <w:rPr>
                <w:spacing w:val="0"/>
                <w:w w:val="100"/>
                <w:position w:val="0"/>
                <w:sz w:val="20"/>
                <w:szCs w:val="20"/>
              </w:rPr>
              <w:t>（二十二）加强民营企业典型宣传</w:t>
            </w:r>
          </w:p>
        </w:tc>
        <w:tc>
          <w:tcPr>
            <w:tcW w:w="4922"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330" w:lineRule="exact"/>
              <w:ind w:left="0" w:right="0" w:firstLine="0"/>
              <w:jc w:val="both"/>
              <w:rPr>
                <w:sz w:val="20"/>
                <w:szCs w:val="20"/>
              </w:rPr>
            </w:pPr>
            <w:r>
              <w:rPr>
                <w:spacing w:val="0"/>
                <w:w w:val="100"/>
                <w:position w:val="0"/>
                <w:sz w:val="20"/>
                <w:szCs w:val="20"/>
              </w:rPr>
              <w:t>8</w:t>
            </w:r>
            <w:r>
              <w:rPr>
                <w:rFonts w:hint="eastAsia"/>
                <w:spacing w:val="0"/>
                <w:w w:val="100"/>
                <w:position w:val="0"/>
                <w:sz w:val="20"/>
                <w:szCs w:val="20"/>
                <w:lang w:val="en-US" w:eastAsia="zh-CN"/>
              </w:rPr>
              <w:t>1</w:t>
            </w:r>
            <w:r>
              <w:rPr>
                <w:spacing w:val="0"/>
                <w:w w:val="100"/>
                <w:position w:val="0"/>
                <w:sz w:val="20"/>
                <w:szCs w:val="20"/>
              </w:rPr>
              <w:t>.建立完善优秀民营企业和优秀民营企业家宣传表彰和评价机制，加大对民营企业和优秀民营企业家典型事迹的宣传力度，大力弘扬优秀民营企业家精神。</w:t>
            </w:r>
          </w:p>
        </w:tc>
        <w:tc>
          <w:tcPr>
            <w:tcW w:w="147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26" w:lineRule="exact"/>
              <w:ind w:left="0" w:right="0" w:firstLine="0"/>
              <w:jc w:val="center"/>
              <w:rPr>
                <w:sz w:val="20"/>
                <w:szCs w:val="20"/>
              </w:rPr>
            </w:pPr>
            <w:r>
              <w:rPr>
                <w:rFonts w:hint="eastAsia"/>
                <w:spacing w:val="0"/>
                <w:w w:val="100"/>
                <w:position w:val="0"/>
                <w:sz w:val="20"/>
                <w:szCs w:val="20"/>
                <w:lang w:eastAsia="zh-CN"/>
              </w:rPr>
              <w:t>县</w:t>
            </w:r>
            <w:r>
              <w:rPr>
                <w:spacing w:val="0"/>
                <w:w w:val="100"/>
                <w:position w:val="0"/>
                <w:sz w:val="20"/>
                <w:szCs w:val="20"/>
              </w:rPr>
              <w:t>委宣传部、</w:t>
            </w:r>
            <w:r>
              <w:rPr>
                <w:rFonts w:hint="eastAsia"/>
                <w:spacing w:val="0"/>
                <w:w w:val="100"/>
                <w:position w:val="0"/>
                <w:sz w:val="20"/>
                <w:szCs w:val="20"/>
                <w:lang w:eastAsia="zh-CN"/>
              </w:rPr>
              <w:t>县</w:t>
            </w:r>
            <w:r>
              <w:rPr>
                <w:spacing w:val="0"/>
                <w:w w:val="100"/>
                <w:position w:val="0"/>
                <w:sz w:val="20"/>
                <w:szCs w:val="20"/>
              </w:rPr>
              <w:t>工商联、</w:t>
            </w:r>
            <w:r>
              <w:rPr>
                <w:rFonts w:hint="eastAsia"/>
                <w:spacing w:val="0"/>
                <w:w w:val="100"/>
                <w:position w:val="0"/>
                <w:sz w:val="20"/>
                <w:szCs w:val="20"/>
                <w:lang w:eastAsia="zh-CN"/>
              </w:rPr>
              <w:t>县工商信局</w:t>
            </w:r>
          </w:p>
        </w:tc>
      </w:tr>
    </w:tbl>
    <w:p>
      <w:pPr>
        <w:spacing w:line="1" w:lineRule="exact"/>
        <w:rPr>
          <w:sz w:val="2"/>
          <w:szCs w:val="2"/>
        </w:rPr>
      </w:pPr>
      <w:r>
        <w:br w:type="page"/>
      </w:r>
    </w:p>
    <w:tbl>
      <w:tblPr>
        <w:tblStyle w:val="3"/>
        <w:tblW w:w="8881" w:type="dxa"/>
        <w:jc w:val="center"/>
        <w:tblLayout w:type="fixed"/>
        <w:tblCellMar>
          <w:top w:w="0" w:type="dxa"/>
          <w:left w:w="10" w:type="dxa"/>
          <w:bottom w:w="0" w:type="dxa"/>
          <w:right w:w="10" w:type="dxa"/>
        </w:tblCellMar>
      </w:tblPr>
      <w:tblGrid>
        <w:gridCol w:w="1063"/>
        <w:gridCol w:w="1409"/>
        <w:gridCol w:w="4909"/>
        <w:gridCol w:w="1500"/>
      </w:tblGrid>
      <w:tr>
        <w:tblPrEx>
          <w:tblCellMar>
            <w:top w:w="0" w:type="dxa"/>
            <w:left w:w="10" w:type="dxa"/>
            <w:bottom w:w="0" w:type="dxa"/>
            <w:right w:w="10" w:type="dxa"/>
          </w:tblCellMar>
        </w:tblPrEx>
        <w:trPr>
          <w:trHeight w:val="595" w:hRule="exact"/>
          <w:jc w:val="center"/>
        </w:trPr>
        <w:tc>
          <w:tcPr>
            <w:tcW w:w="1063"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8"/>
                <w:szCs w:val="28"/>
              </w:rPr>
            </w:pPr>
            <w:r>
              <w:rPr>
                <w:spacing w:val="0"/>
                <w:w w:val="100"/>
                <w:position w:val="0"/>
                <w:sz w:val="28"/>
                <w:szCs w:val="28"/>
              </w:rPr>
              <w:t>序号</w:t>
            </w:r>
          </w:p>
        </w:tc>
        <w:tc>
          <w:tcPr>
            <w:tcW w:w="14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140"/>
              <w:jc w:val="center"/>
              <w:rPr>
                <w:sz w:val="28"/>
                <w:szCs w:val="28"/>
              </w:rPr>
            </w:pPr>
            <w:r>
              <w:rPr>
                <w:spacing w:val="0"/>
                <w:w w:val="100"/>
                <w:position w:val="0"/>
                <w:sz w:val="28"/>
                <w:szCs w:val="28"/>
              </w:rPr>
              <w:t>工作举措</w:t>
            </w:r>
          </w:p>
        </w:tc>
        <w:tc>
          <w:tcPr>
            <w:tcW w:w="49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8"/>
                <w:szCs w:val="28"/>
              </w:rPr>
            </w:pPr>
            <w:r>
              <w:rPr>
                <w:spacing w:val="0"/>
                <w:w w:val="100"/>
                <w:position w:val="0"/>
                <w:sz w:val="28"/>
                <w:szCs w:val="28"/>
              </w:rPr>
              <w:t>具体工作任务</w:t>
            </w:r>
          </w:p>
        </w:tc>
        <w:tc>
          <w:tcPr>
            <w:tcW w:w="1500"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leftChars="0" w:right="0" w:firstLine="0" w:firstLineChars="0"/>
              <w:jc w:val="center"/>
              <w:rPr>
                <w:sz w:val="28"/>
                <w:szCs w:val="28"/>
              </w:rPr>
            </w:pPr>
            <w:r>
              <w:rPr>
                <w:spacing w:val="0"/>
                <w:w w:val="100"/>
                <w:position w:val="0"/>
                <w:sz w:val="28"/>
                <w:szCs w:val="28"/>
              </w:rPr>
              <w:t>责任单位</w:t>
            </w:r>
          </w:p>
        </w:tc>
      </w:tr>
      <w:tr>
        <w:tblPrEx>
          <w:tblCellMar>
            <w:top w:w="0" w:type="dxa"/>
            <w:left w:w="10" w:type="dxa"/>
            <w:bottom w:w="0" w:type="dxa"/>
            <w:right w:w="10" w:type="dxa"/>
          </w:tblCellMar>
        </w:tblPrEx>
        <w:trPr>
          <w:trHeight w:val="1188" w:hRule="exact"/>
          <w:jc w:val="center"/>
        </w:trPr>
        <w:tc>
          <w:tcPr>
            <w:tcW w:w="1063"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04" w:lineRule="exact"/>
              <w:ind w:left="0" w:right="0" w:firstLine="0"/>
              <w:jc w:val="both"/>
              <w:rPr>
                <w:rFonts w:hint="eastAsia"/>
                <w:spacing w:val="0"/>
                <w:w w:val="100"/>
                <w:position w:val="0"/>
                <w:sz w:val="20"/>
                <w:szCs w:val="20"/>
                <w:lang w:eastAsia="zh-CN"/>
              </w:rPr>
            </w:pPr>
          </w:p>
        </w:tc>
        <w:tc>
          <w:tcPr>
            <w:tcW w:w="14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2" w:lineRule="exact"/>
              <w:ind w:left="0" w:right="0" w:firstLine="160"/>
              <w:jc w:val="both"/>
              <w:rPr>
                <w:spacing w:val="0"/>
                <w:w w:val="100"/>
                <w:position w:val="0"/>
                <w:sz w:val="20"/>
                <w:szCs w:val="20"/>
              </w:rPr>
            </w:pPr>
          </w:p>
        </w:tc>
        <w:tc>
          <w:tcPr>
            <w:tcW w:w="49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36" w:lineRule="exact"/>
              <w:ind w:left="0" w:leftChars="0" w:right="0" w:rightChars="0" w:firstLine="0" w:firstLineChars="0"/>
              <w:jc w:val="both"/>
              <w:rPr>
                <w:spacing w:val="0"/>
                <w:w w:val="100"/>
                <w:position w:val="0"/>
                <w:sz w:val="20"/>
                <w:szCs w:val="20"/>
              </w:rPr>
            </w:pPr>
            <w:r>
              <w:rPr>
                <w:spacing w:val="0"/>
                <w:w w:val="100"/>
                <w:position w:val="0"/>
                <w:sz w:val="20"/>
                <w:szCs w:val="20"/>
              </w:rPr>
              <w:t>8</w:t>
            </w:r>
            <w:r>
              <w:rPr>
                <w:rFonts w:hint="eastAsia"/>
                <w:spacing w:val="0"/>
                <w:w w:val="100"/>
                <w:position w:val="0"/>
                <w:sz w:val="20"/>
                <w:szCs w:val="20"/>
                <w:lang w:val="en-US" w:eastAsia="zh-CN"/>
              </w:rPr>
              <w:t>2</w:t>
            </w:r>
            <w:r>
              <w:rPr>
                <w:spacing w:val="0"/>
                <w:w w:val="100"/>
                <w:position w:val="0"/>
                <w:sz w:val="20"/>
                <w:szCs w:val="20"/>
              </w:rPr>
              <w:t>.积极推荐优秀民营企业家担任人大代表、政协 委员，提升民营企业家社会地位和政治地位。</w:t>
            </w:r>
          </w:p>
        </w:tc>
        <w:tc>
          <w:tcPr>
            <w:tcW w:w="1500"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eastAsia"/>
                <w:spacing w:val="0"/>
                <w:w w:val="100"/>
                <w:position w:val="0"/>
                <w:sz w:val="20"/>
                <w:szCs w:val="20"/>
                <w:lang w:eastAsia="zh-CN"/>
              </w:rPr>
            </w:pPr>
            <w:r>
              <w:rPr>
                <w:rFonts w:hint="eastAsia"/>
                <w:spacing w:val="0"/>
                <w:w w:val="100"/>
                <w:position w:val="0"/>
                <w:sz w:val="20"/>
                <w:szCs w:val="20"/>
                <w:lang w:eastAsia="zh-CN"/>
              </w:rPr>
              <w:t>县</w:t>
            </w:r>
            <w:r>
              <w:rPr>
                <w:spacing w:val="0"/>
                <w:w w:val="100"/>
                <w:position w:val="0"/>
                <w:sz w:val="20"/>
                <w:szCs w:val="20"/>
              </w:rPr>
              <w:t>工商联、</w:t>
            </w:r>
            <w:r>
              <w:rPr>
                <w:rFonts w:hint="eastAsia"/>
                <w:spacing w:val="0"/>
                <w:w w:val="100"/>
                <w:position w:val="0"/>
                <w:sz w:val="20"/>
                <w:szCs w:val="20"/>
                <w:lang w:eastAsia="zh-CN"/>
              </w:rPr>
              <w:t>县工商信局</w:t>
            </w:r>
          </w:p>
        </w:tc>
      </w:tr>
      <w:tr>
        <w:tblPrEx>
          <w:tblCellMar>
            <w:top w:w="0" w:type="dxa"/>
            <w:left w:w="10" w:type="dxa"/>
            <w:bottom w:w="0" w:type="dxa"/>
            <w:right w:w="10" w:type="dxa"/>
          </w:tblCellMar>
        </w:tblPrEx>
        <w:trPr>
          <w:trHeight w:val="1248" w:hRule="exact"/>
          <w:jc w:val="center"/>
        </w:trPr>
        <w:tc>
          <w:tcPr>
            <w:tcW w:w="1063"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04" w:lineRule="exact"/>
              <w:ind w:left="0" w:right="0" w:firstLine="0"/>
              <w:jc w:val="both"/>
              <w:rPr>
                <w:sz w:val="20"/>
                <w:szCs w:val="20"/>
              </w:rPr>
            </w:pPr>
            <w:r>
              <w:rPr>
                <w:rFonts w:hint="eastAsia"/>
                <w:spacing w:val="0"/>
                <w:w w:val="100"/>
                <w:position w:val="0"/>
                <w:sz w:val="20"/>
                <w:szCs w:val="20"/>
                <w:lang w:eastAsia="zh-CN"/>
              </w:rPr>
              <w:t>十、</w:t>
            </w:r>
            <w:r>
              <w:rPr>
                <w:spacing w:val="0"/>
                <w:w w:val="100"/>
                <w:position w:val="0"/>
                <w:sz w:val="20"/>
                <w:szCs w:val="20"/>
              </w:rPr>
              <w:t>构 建</w:t>
            </w:r>
            <w:r>
              <w:rPr>
                <w:rFonts w:hint="eastAsia"/>
                <w:spacing w:val="0"/>
                <w:w w:val="100"/>
                <w:position w:val="0"/>
                <w:sz w:val="20"/>
                <w:szCs w:val="20"/>
                <w:lang w:eastAsia="zh-CN"/>
              </w:rPr>
              <w:t>“</w:t>
            </w:r>
            <w:r>
              <w:rPr>
                <w:spacing w:val="0"/>
                <w:w w:val="100"/>
                <w:position w:val="0"/>
                <w:sz w:val="20"/>
                <w:szCs w:val="20"/>
              </w:rPr>
              <w:t>亲 清”政商关系</w:t>
            </w:r>
          </w:p>
        </w:tc>
        <w:tc>
          <w:tcPr>
            <w:tcW w:w="1409"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2" w:lineRule="exact"/>
              <w:ind w:left="0" w:right="0" w:firstLine="160"/>
              <w:jc w:val="both"/>
              <w:rPr>
                <w:sz w:val="20"/>
                <w:szCs w:val="20"/>
              </w:rPr>
            </w:pPr>
            <w:r>
              <w:rPr>
                <w:spacing w:val="0"/>
                <w:w w:val="100"/>
                <w:position w:val="0"/>
                <w:sz w:val="20"/>
                <w:szCs w:val="20"/>
              </w:rPr>
              <w:t>（二十三）畅通政企沟通渠道</w:t>
            </w:r>
          </w:p>
        </w:tc>
        <w:tc>
          <w:tcPr>
            <w:tcW w:w="49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26" w:lineRule="exact"/>
              <w:ind w:left="0" w:right="0" w:firstLine="0"/>
              <w:jc w:val="both"/>
              <w:rPr>
                <w:sz w:val="20"/>
                <w:szCs w:val="20"/>
              </w:rPr>
            </w:pPr>
            <w:r>
              <w:rPr>
                <w:spacing w:val="0"/>
                <w:w w:val="100"/>
                <w:position w:val="0"/>
                <w:sz w:val="20"/>
                <w:szCs w:val="20"/>
              </w:rPr>
              <w:t>8</w:t>
            </w:r>
            <w:r>
              <w:rPr>
                <w:rFonts w:hint="eastAsia"/>
                <w:spacing w:val="0"/>
                <w:w w:val="100"/>
                <w:position w:val="0"/>
                <w:sz w:val="20"/>
                <w:szCs w:val="20"/>
                <w:lang w:val="en-US" w:eastAsia="zh-CN"/>
              </w:rPr>
              <w:t>3</w:t>
            </w:r>
            <w:r>
              <w:rPr>
                <w:spacing w:val="0"/>
                <w:w w:val="100"/>
                <w:position w:val="0"/>
                <w:sz w:val="20"/>
                <w:szCs w:val="20"/>
              </w:rPr>
              <w:t>.完善</w:t>
            </w:r>
            <w:r>
              <w:rPr>
                <w:rFonts w:hint="eastAsia"/>
                <w:spacing w:val="0"/>
                <w:w w:val="100"/>
                <w:position w:val="0"/>
                <w:sz w:val="20"/>
                <w:szCs w:val="20"/>
                <w:lang w:eastAsia="zh-CN"/>
              </w:rPr>
              <w:t>县</w:t>
            </w:r>
            <w:r>
              <w:rPr>
                <w:spacing w:val="0"/>
                <w:w w:val="100"/>
                <w:position w:val="0"/>
                <w:sz w:val="20"/>
                <w:szCs w:val="20"/>
              </w:rPr>
              <w:t>促进中小企业（民营经济）高质量发展领导小组，加强促进民营经济高质量发展的领导。</w:t>
            </w:r>
          </w:p>
        </w:tc>
        <w:tc>
          <w:tcPr>
            <w:tcW w:w="1500"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19" w:lineRule="exact"/>
              <w:ind w:left="0" w:right="0" w:firstLine="0"/>
              <w:jc w:val="center"/>
              <w:rPr>
                <w:sz w:val="20"/>
                <w:szCs w:val="20"/>
              </w:rPr>
            </w:pPr>
            <w:r>
              <w:rPr>
                <w:rFonts w:hint="eastAsia"/>
                <w:spacing w:val="0"/>
                <w:w w:val="100"/>
                <w:position w:val="0"/>
                <w:sz w:val="20"/>
                <w:szCs w:val="20"/>
                <w:lang w:eastAsia="zh-CN"/>
              </w:rPr>
              <w:t>各镇政府、县工商信局</w:t>
            </w:r>
          </w:p>
        </w:tc>
      </w:tr>
      <w:tr>
        <w:tblPrEx>
          <w:tblCellMar>
            <w:top w:w="0" w:type="dxa"/>
            <w:left w:w="10" w:type="dxa"/>
            <w:bottom w:w="0" w:type="dxa"/>
            <w:right w:w="10" w:type="dxa"/>
          </w:tblCellMar>
        </w:tblPrEx>
        <w:trPr>
          <w:trHeight w:val="1507" w:hRule="exact"/>
          <w:jc w:val="center"/>
        </w:trPr>
        <w:tc>
          <w:tcPr>
            <w:tcW w:w="1063" w:type="dxa"/>
            <w:vMerge w:val="continue"/>
            <w:tcBorders>
              <w:left w:val="single" w:color="auto" w:sz="4" w:space="0"/>
            </w:tcBorders>
            <w:shd w:val="clear" w:color="auto" w:fill="FFFFFF"/>
            <w:vAlign w:val="center"/>
          </w:tcPr>
          <w:p/>
        </w:tc>
        <w:tc>
          <w:tcPr>
            <w:tcW w:w="1409" w:type="dxa"/>
            <w:vMerge w:val="continue"/>
            <w:tcBorders>
              <w:left w:val="single" w:color="auto" w:sz="4" w:space="0"/>
            </w:tcBorders>
            <w:shd w:val="clear" w:color="auto" w:fill="FFFFFF"/>
            <w:vAlign w:val="center"/>
          </w:tcPr>
          <w:p/>
        </w:tc>
        <w:tc>
          <w:tcPr>
            <w:tcW w:w="49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28" w:lineRule="exact"/>
              <w:ind w:left="0" w:right="0" w:firstLine="0"/>
              <w:jc w:val="both"/>
              <w:rPr>
                <w:sz w:val="20"/>
                <w:szCs w:val="20"/>
              </w:rPr>
            </w:pPr>
            <w:r>
              <w:rPr>
                <w:spacing w:val="0"/>
                <w:w w:val="100"/>
                <w:position w:val="0"/>
                <w:sz w:val="20"/>
                <w:szCs w:val="20"/>
              </w:rPr>
              <w:t>8</w:t>
            </w:r>
            <w:r>
              <w:rPr>
                <w:rFonts w:hint="eastAsia"/>
                <w:spacing w:val="0"/>
                <w:w w:val="100"/>
                <w:position w:val="0"/>
                <w:sz w:val="20"/>
                <w:szCs w:val="20"/>
                <w:lang w:val="en-US" w:eastAsia="zh-CN"/>
              </w:rPr>
              <w:t>4</w:t>
            </w:r>
            <w:r>
              <w:rPr>
                <w:spacing w:val="0"/>
                <w:w w:val="100"/>
                <w:position w:val="0"/>
                <w:sz w:val="20"/>
                <w:szCs w:val="20"/>
              </w:rPr>
              <w:t>.建立</w:t>
            </w:r>
            <w:r>
              <w:rPr>
                <w:rFonts w:hint="eastAsia"/>
                <w:spacing w:val="0"/>
                <w:w w:val="100"/>
                <w:position w:val="0"/>
                <w:sz w:val="20"/>
                <w:szCs w:val="20"/>
                <w:lang w:eastAsia="zh-CN"/>
              </w:rPr>
              <w:t>县</w:t>
            </w:r>
            <w:r>
              <w:rPr>
                <w:spacing w:val="0"/>
                <w:w w:val="100"/>
                <w:position w:val="0"/>
                <w:sz w:val="20"/>
                <w:szCs w:val="20"/>
              </w:rPr>
              <w:t>党政领导挂钩联系骨干企业、商会、协会制度，面对面听取企业家、商会、协会 建议，协调解决企业发展中的问题，适时调整扶持民营经济发展的政策措施。</w:t>
            </w:r>
          </w:p>
        </w:tc>
        <w:tc>
          <w:tcPr>
            <w:tcW w:w="1500"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22" w:lineRule="exact"/>
              <w:ind w:left="0" w:right="0" w:firstLine="0"/>
              <w:jc w:val="center"/>
              <w:rPr>
                <w:sz w:val="20"/>
                <w:szCs w:val="20"/>
              </w:rPr>
            </w:pPr>
            <w:r>
              <w:rPr>
                <w:rFonts w:hint="eastAsia"/>
                <w:spacing w:val="0"/>
                <w:w w:val="100"/>
                <w:position w:val="0"/>
                <w:sz w:val="20"/>
                <w:szCs w:val="20"/>
                <w:lang w:eastAsia="zh-CN"/>
              </w:rPr>
              <w:t>县工商信局</w:t>
            </w:r>
            <w:r>
              <w:rPr>
                <w:spacing w:val="0"/>
                <w:w w:val="100"/>
                <w:position w:val="0"/>
                <w:sz w:val="20"/>
                <w:szCs w:val="20"/>
              </w:rPr>
              <w:t>、</w:t>
            </w:r>
            <w:r>
              <w:rPr>
                <w:rFonts w:hint="eastAsia"/>
                <w:spacing w:val="0"/>
                <w:w w:val="100"/>
                <w:position w:val="0"/>
                <w:sz w:val="20"/>
                <w:szCs w:val="20"/>
                <w:lang w:eastAsia="zh-CN"/>
              </w:rPr>
              <w:t>县</w:t>
            </w:r>
            <w:r>
              <w:rPr>
                <w:spacing w:val="0"/>
                <w:w w:val="100"/>
                <w:position w:val="0"/>
                <w:sz w:val="20"/>
                <w:szCs w:val="20"/>
              </w:rPr>
              <w:t>工商联</w:t>
            </w:r>
          </w:p>
        </w:tc>
      </w:tr>
      <w:tr>
        <w:tblPrEx>
          <w:tblCellMar>
            <w:top w:w="0" w:type="dxa"/>
            <w:left w:w="10" w:type="dxa"/>
            <w:bottom w:w="0" w:type="dxa"/>
            <w:right w:w="10" w:type="dxa"/>
          </w:tblCellMar>
        </w:tblPrEx>
        <w:trPr>
          <w:trHeight w:val="1051" w:hRule="exact"/>
          <w:jc w:val="center"/>
        </w:trPr>
        <w:tc>
          <w:tcPr>
            <w:tcW w:w="1063" w:type="dxa"/>
            <w:vMerge w:val="continue"/>
            <w:tcBorders>
              <w:left w:val="single" w:color="auto" w:sz="4" w:space="0"/>
            </w:tcBorders>
            <w:shd w:val="clear" w:color="auto" w:fill="FFFFFF"/>
            <w:vAlign w:val="center"/>
          </w:tcPr>
          <w:p/>
        </w:tc>
        <w:tc>
          <w:tcPr>
            <w:tcW w:w="1409"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22" w:lineRule="exact"/>
              <w:ind w:left="0" w:right="0" w:firstLine="160"/>
              <w:jc w:val="both"/>
              <w:rPr>
                <w:sz w:val="20"/>
                <w:szCs w:val="20"/>
              </w:rPr>
            </w:pPr>
            <w:r>
              <w:rPr>
                <w:spacing w:val="0"/>
                <w:w w:val="100"/>
                <w:position w:val="0"/>
                <w:sz w:val="20"/>
                <w:szCs w:val="20"/>
              </w:rPr>
              <w:t>（二十四）加强政府政务诚信建设</w:t>
            </w:r>
          </w:p>
        </w:tc>
        <w:tc>
          <w:tcPr>
            <w:tcW w:w="49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41" w:lineRule="exact"/>
              <w:ind w:left="0" w:right="0" w:firstLine="0"/>
              <w:jc w:val="both"/>
              <w:rPr>
                <w:sz w:val="20"/>
                <w:szCs w:val="20"/>
              </w:rPr>
            </w:pPr>
            <w:r>
              <w:rPr>
                <w:spacing w:val="0"/>
                <w:w w:val="100"/>
                <w:position w:val="0"/>
                <w:sz w:val="20"/>
                <w:szCs w:val="20"/>
              </w:rPr>
              <w:t>8</w:t>
            </w:r>
            <w:r>
              <w:rPr>
                <w:rFonts w:hint="eastAsia"/>
                <w:spacing w:val="0"/>
                <w:w w:val="100"/>
                <w:position w:val="0"/>
                <w:sz w:val="20"/>
                <w:szCs w:val="20"/>
                <w:lang w:val="en-US" w:eastAsia="zh-CN"/>
              </w:rPr>
              <w:t>5</w:t>
            </w:r>
            <w:r>
              <w:rPr>
                <w:spacing w:val="0"/>
                <w:w w:val="100"/>
                <w:position w:val="0"/>
                <w:sz w:val="20"/>
                <w:szCs w:val="20"/>
              </w:rPr>
              <w:t>.加强政府政务诚信建设，确保政府守约践诺，防止随意违约毁约，杜绝</w:t>
            </w:r>
            <w:r>
              <w:rPr>
                <w:spacing w:val="0"/>
                <w:w w:val="100"/>
                <w:position w:val="0"/>
                <w:sz w:val="20"/>
                <w:szCs w:val="20"/>
                <w:lang w:val="zh-CN" w:eastAsia="zh-CN" w:bidi="zh-CN"/>
              </w:rPr>
              <w:t>“新官</w:t>
            </w:r>
            <w:r>
              <w:rPr>
                <w:spacing w:val="0"/>
                <w:w w:val="100"/>
                <w:position w:val="0"/>
                <w:sz w:val="20"/>
                <w:szCs w:val="20"/>
              </w:rPr>
              <w:t>不理旧账”等问题。</w:t>
            </w:r>
          </w:p>
        </w:tc>
        <w:tc>
          <w:tcPr>
            <w:tcW w:w="1500"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31" w:lineRule="exact"/>
              <w:ind w:left="0" w:right="0" w:firstLine="0"/>
              <w:jc w:val="center"/>
              <w:rPr>
                <w:rFonts w:hint="eastAsia" w:eastAsia="宋体"/>
                <w:sz w:val="20"/>
                <w:szCs w:val="20"/>
                <w:lang w:eastAsia="zh-CN"/>
              </w:rPr>
            </w:pPr>
            <w:r>
              <w:rPr>
                <w:rFonts w:hint="eastAsia"/>
                <w:spacing w:val="0"/>
                <w:w w:val="100"/>
                <w:position w:val="0"/>
                <w:sz w:val="20"/>
                <w:szCs w:val="20"/>
                <w:lang w:eastAsia="zh-CN"/>
              </w:rPr>
              <w:t>县府办</w:t>
            </w:r>
            <w:r>
              <w:rPr>
                <w:spacing w:val="0"/>
                <w:w w:val="100"/>
                <w:position w:val="0"/>
                <w:sz w:val="20"/>
                <w:szCs w:val="20"/>
              </w:rPr>
              <w:t>、</w:t>
            </w:r>
            <w:r>
              <w:rPr>
                <w:rFonts w:hint="eastAsia"/>
                <w:spacing w:val="0"/>
                <w:w w:val="100"/>
                <w:position w:val="0"/>
                <w:sz w:val="20"/>
                <w:szCs w:val="20"/>
                <w:lang w:eastAsia="zh-CN"/>
              </w:rPr>
              <w:t>各镇政府</w:t>
            </w:r>
          </w:p>
        </w:tc>
      </w:tr>
      <w:tr>
        <w:tblPrEx>
          <w:tblCellMar>
            <w:top w:w="0" w:type="dxa"/>
            <w:left w:w="10" w:type="dxa"/>
            <w:bottom w:w="0" w:type="dxa"/>
            <w:right w:w="10" w:type="dxa"/>
          </w:tblCellMar>
        </w:tblPrEx>
        <w:trPr>
          <w:trHeight w:val="1252" w:hRule="exact"/>
          <w:jc w:val="center"/>
        </w:trPr>
        <w:tc>
          <w:tcPr>
            <w:tcW w:w="1063" w:type="dxa"/>
            <w:vMerge w:val="continue"/>
            <w:tcBorders>
              <w:left w:val="single" w:color="auto" w:sz="4" w:space="0"/>
            </w:tcBorders>
            <w:shd w:val="clear" w:color="auto" w:fill="FFFFFF"/>
            <w:vAlign w:val="center"/>
          </w:tcPr>
          <w:p/>
        </w:tc>
        <w:tc>
          <w:tcPr>
            <w:tcW w:w="1409" w:type="dxa"/>
            <w:vMerge w:val="continue"/>
            <w:tcBorders>
              <w:left w:val="single" w:color="auto" w:sz="4" w:space="0"/>
            </w:tcBorders>
            <w:shd w:val="clear" w:color="auto" w:fill="FFFFFF"/>
            <w:vAlign w:val="center"/>
          </w:tcPr>
          <w:p/>
        </w:tc>
        <w:tc>
          <w:tcPr>
            <w:tcW w:w="49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29" w:lineRule="exact"/>
              <w:ind w:left="0" w:right="0" w:firstLine="0"/>
              <w:jc w:val="both"/>
              <w:rPr>
                <w:sz w:val="20"/>
                <w:szCs w:val="20"/>
              </w:rPr>
            </w:pPr>
            <w:r>
              <w:rPr>
                <w:spacing w:val="0"/>
                <w:w w:val="100"/>
                <w:position w:val="0"/>
                <w:sz w:val="20"/>
                <w:szCs w:val="20"/>
              </w:rPr>
              <w:t>8</w:t>
            </w:r>
            <w:r>
              <w:rPr>
                <w:rFonts w:hint="eastAsia"/>
                <w:spacing w:val="0"/>
                <w:w w:val="100"/>
                <w:position w:val="0"/>
                <w:sz w:val="20"/>
                <w:szCs w:val="20"/>
                <w:lang w:val="en-US" w:eastAsia="zh-CN"/>
              </w:rPr>
              <w:t>6</w:t>
            </w:r>
            <w:r>
              <w:rPr>
                <w:spacing w:val="0"/>
                <w:w w:val="100"/>
                <w:position w:val="0"/>
                <w:sz w:val="20"/>
                <w:szCs w:val="20"/>
              </w:rPr>
              <w:t>.实施政务服务</w:t>
            </w:r>
            <w:r>
              <w:rPr>
                <w:spacing w:val="0"/>
                <w:w w:val="100"/>
                <w:position w:val="0"/>
                <w:sz w:val="20"/>
                <w:szCs w:val="20"/>
                <w:lang w:val="zh-CN" w:eastAsia="zh-CN" w:bidi="zh-CN"/>
              </w:rPr>
              <w:t>“好</w:t>
            </w:r>
            <w:r>
              <w:rPr>
                <w:spacing w:val="0"/>
                <w:w w:val="100"/>
                <w:position w:val="0"/>
                <w:sz w:val="20"/>
                <w:szCs w:val="20"/>
              </w:rPr>
              <w:t>差评”制度，建立政务服务评价、反馈、整改、监督全流程闭环工作机制，推动政务服务质量持续提升。</w:t>
            </w:r>
          </w:p>
        </w:tc>
        <w:tc>
          <w:tcPr>
            <w:tcW w:w="1500"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sz w:val="20"/>
                <w:szCs w:val="20"/>
              </w:rPr>
            </w:pPr>
            <w:r>
              <w:rPr>
                <w:rFonts w:hint="eastAsia"/>
                <w:spacing w:val="0"/>
                <w:w w:val="100"/>
                <w:position w:val="0"/>
                <w:sz w:val="20"/>
                <w:szCs w:val="20"/>
                <w:lang w:eastAsia="zh-CN"/>
              </w:rPr>
              <w:t>县</w:t>
            </w:r>
            <w:r>
              <w:rPr>
                <w:spacing w:val="0"/>
                <w:w w:val="100"/>
                <w:position w:val="0"/>
                <w:sz w:val="20"/>
                <w:szCs w:val="20"/>
              </w:rPr>
              <w:t>政务数据管理局</w:t>
            </w:r>
          </w:p>
        </w:tc>
      </w:tr>
      <w:tr>
        <w:tblPrEx>
          <w:tblCellMar>
            <w:top w:w="0" w:type="dxa"/>
            <w:left w:w="10" w:type="dxa"/>
            <w:bottom w:w="0" w:type="dxa"/>
            <w:right w:w="10" w:type="dxa"/>
          </w:tblCellMar>
        </w:tblPrEx>
        <w:trPr>
          <w:trHeight w:val="2667" w:hRule="exact"/>
          <w:jc w:val="center"/>
        </w:trPr>
        <w:tc>
          <w:tcPr>
            <w:tcW w:w="1063" w:type="dxa"/>
            <w:vMerge w:val="continue"/>
            <w:tcBorders>
              <w:left w:val="single" w:color="auto" w:sz="4" w:space="0"/>
            </w:tcBorders>
            <w:shd w:val="clear" w:color="auto" w:fill="FFFFFF"/>
            <w:vAlign w:val="center"/>
          </w:tcPr>
          <w:p/>
        </w:tc>
        <w:tc>
          <w:tcPr>
            <w:tcW w:w="14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4" w:lineRule="exact"/>
              <w:ind w:left="0" w:right="0" w:firstLine="160"/>
              <w:jc w:val="both"/>
              <w:rPr>
                <w:sz w:val="20"/>
                <w:szCs w:val="20"/>
              </w:rPr>
            </w:pPr>
            <w:r>
              <w:rPr>
                <w:spacing w:val="0"/>
                <w:w w:val="100"/>
                <w:position w:val="0"/>
                <w:sz w:val="20"/>
                <w:szCs w:val="20"/>
              </w:rPr>
              <w:t>（二十五）规范行政执法检查</w:t>
            </w:r>
          </w:p>
        </w:tc>
        <w:tc>
          <w:tcPr>
            <w:tcW w:w="490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24" w:lineRule="exact"/>
              <w:ind w:left="0" w:right="0" w:firstLine="0"/>
              <w:jc w:val="both"/>
              <w:rPr>
                <w:sz w:val="20"/>
                <w:szCs w:val="20"/>
              </w:rPr>
            </w:pPr>
            <w:r>
              <w:rPr>
                <w:spacing w:val="0"/>
                <w:w w:val="100"/>
                <w:position w:val="0"/>
                <w:sz w:val="20"/>
                <w:szCs w:val="20"/>
              </w:rPr>
              <w:t>8</w:t>
            </w:r>
            <w:r>
              <w:rPr>
                <w:rFonts w:hint="eastAsia"/>
                <w:spacing w:val="0"/>
                <w:w w:val="100"/>
                <w:position w:val="0"/>
                <w:sz w:val="20"/>
                <w:szCs w:val="20"/>
                <w:lang w:val="en-US" w:eastAsia="zh-CN"/>
              </w:rPr>
              <w:t>7</w:t>
            </w:r>
            <w:r>
              <w:rPr>
                <w:spacing w:val="0"/>
                <w:w w:val="100"/>
                <w:position w:val="0"/>
                <w:sz w:val="20"/>
                <w:szCs w:val="20"/>
              </w:rPr>
              <w:t>.</w:t>
            </w:r>
            <w:r>
              <w:rPr>
                <w:rFonts w:hint="eastAsia" w:ascii="宋体" w:hAnsi="宋体" w:eastAsia="宋体" w:cs="宋体"/>
                <w:b w:val="0"/>
                <w:bCs w:val="0"/>
                <w:spacing w:val="0"/>
                <w:w w:val="100"/>
                <w:position w:val="0"/>
                <w:sz w:val="20"/>
                <w:szCs w:val="20"/>
                <w:lang w:eastAsia="zh-CN"/>
              </w:rPr>
              <w:t>行政执法机关对新投产的民营企业进行行政执法检查工作前，应进行宣传、指导、督促企业做好日常检查工作。</w:t>
            </w:r>
            <w:r>
              <w:rPr>
                <w:spacing w:val="0"/>
                <w:w w:val="100"/>
                <w:position w:val="0"/>
                <w:sz w:val="20"/>
                <w:szCs w:val="20"/>
              </w:rPr>
              <w:t>坚决摒除随意检查、多重检查、重复处罚等执法歧视行为。凡无法律依据，一律不得开展执法，严防执法扰企。加强执法检查分类指导，切实防止对民营企业采取查封、停电、停产等“一刀切"简单粗暴执法检查。</w:t>
            </w:r>
          </w:p>
        </w:tc>
        <w:tc>
          <w:tcPr>
            <w:tcW w:w="1500"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22" w:lineRule="exact"/>
              <w:ind w:left="0" w:right="0" w:firstLine="0"/>
              <w:jc w:val="center"/>
              <w:rPr>
                <w:sz w:val="20"/>
                <w:szCs w:val="20"/>
              </w:rPr>
            </w:pPr>
            <w:r>
              <w:rPr>
                <w:rFonts w:hint="eastAsia"/>
                <w:spacing w:val="0"/>
                <w:w w:val="100"/>
                <w:position w:val="0"/>
                <w:sz w:val="20"/>
                <w:szCs w:val="20"/>
                <w:lang w:eastAsia="zh-CN"/>
              </w:rPr>
              <w:t>县</w:t>
            </w:r>
            <w:r>
              <w:rPr>
                <w:spacing w:val="0"/>
                <w:w w:val="100"/>
                <w:position w:val="0"/>
                <w:sz w:val="20"/>
                <w:szCs w:val="20"/>
              </w:rPr>
              <w:t>税务局、</w:t>
            </w:r>
            <w:r>
              <w:rPr>
                <w:rFonts w:hint="eastAsia"/>
                <w:spacing w:val="0"/>
                <w:w w:val="100"/>
                <w:position w:val="0"/>
                <w:sz w:val="20"/>
                <w:szCs w:val="20"/>
                <w:lang w:eastAsia="zh-CN"/>
              </w:rPr>
              <w:t>县人社局</w:t>
            </w:r>
            <w:r>
              <w:rPr>
                <w:spacing w:val="0"/>
                <w:w w:val="100"/>
                <w:position w:val="0"/>
                <w:sz w:val="20"/>
                <w:szCs w:val="20"/>
              </w:rPr>
              <w:t>、</w:t>
            </w:r>
            <w:r>
              <w:rPr>
                <w:rFonts w:hint="eastAsia"/>
                <w:spacing w:val="0"/>
                <w:w w:val="100"/>
                <w:position w:val="0"/>
                <w:sz w:val="20"/>
                <w:szCs w:val="20"/>
                <w:lang w:eastAsia="zh-CN"/>
              </w:rPr>
              <w:t>县市监局</w:t>
            </w:r>
            <w:r>
              <w:rPr>
                <w:spacing w:val="0"/>
                <w:w w:val="100"/>
                <w:position w:val="0"/>
                <w:sz w:val="20"/>
                <w:szCs w:val="20"/>
              </w:rPr>
              <w:t>等执法单位</w:t>
            </w:r>
          </w:p>
        </w:tc>
      </w:tr>
      <w:tr>
        <w:tblPrEx>
          <w:tblCellMar>
            <w:top w:w="0" w:type="dxa"/>
            <w:left w:w="10" w:type="dxa"/>
            <w:bottom w:w="0" w:type="dxa"/>
            <w:right w:w="10" w:type="dxa"/>
          </w:tblCellMar>
        </w:tblPrEx>
        <w:trPr>
          <w:trHeight w:val="1857" w:hRule="exact"/>
          <w:jc w:val="center"/>
        </w:trPr>
        <w:tc>
          <w:tcPr>
            <w:tcW w:w="1063" w:type="dxa"/>
            <w:vMerge w:val="continue"/>
            <w:tcBorders>
              <w:left w:val="single" w:color="auto" w:sz="4" w:space="0"/>
              <w:bottom w:val="single" w:color="auto" w:sz="4" w:space="0"/>
            </w:tcBorders>
            <w:shd w:val="clear" w:color="auto" w:fill="FFFFFF"/>
            <w:vAlign w:val="center"/>
          </w:tcPr>
          <w:p/>
        </w:tc>
        <w:tc>
          <w:tcPr>
            <w:tcW w:w="1409"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293" w:lineRule="exact"/>
              <w:ind w:left="0" w:right="0" w:firstLine="160"/>
              <w:jc w:val="both"/>
              <w:rPr>
                <w:sz w:val="20"/>
                <w:szCs w:val="20"/>
              </w:rPr>
            </w:pPr>
            <w:r>
              <w:rPr>
                <w:spacing w:val="0"/>
                <w:w w:val="100"/>
                <w:position w:val="0"/>
                <w:sz w:val="20"/>
                <w:szCs w:val="20"/>
              </w:rPr>
              <w:t>（二十六）完善民企投诉 机制</w:t>
            </w:r>
          </w:p>
        </w:tc>
        <w:tc>
          <w:tcPr>
            <w:tcW w:w="4909"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326" w:lineRule="exact"/>
              <w:ind w:left="0" w:right="0" w:firstLine="0"/>
              <w:jc w:val="both"/>
              <w:rPr>
                <w:sz w:val="20"/>
                <w:szCs w:val="20"/>
              </w:rPr>
            </w:pPr>
            <w:r>
              <w:rPr>
                <w:rFonts w:hint="eastAsia"/>
                <w:spacing w:val="0"/>
                <w:w w:val="100"/>
                <w:position w:val="0"/>
                <w:sz w:val="20"/>
                <w:szCs w:val="20"/>
                <w:lang w:val="en-US" w:eastAsia="zh-CN"/>
              </w:rPr>
              <w:t>88</w:t>
            </w:r>
            <w:r>
              <w:rPr>
                <w:spacing w:val="0"/>
                <w:w w:val="100"/>
                <w:position w:val="0"/>
                <w:sz w:val="20"/>
                <w:szCs w:val="20"/>
              </w:rPr>
              <w:t>.依托</w:t>
            </w:r>
            <w:r>
              <w:rPr>
                <w:spacing w:val="0"/>
                <w:w w:val="100"/>
                <w:position w:val="0"/>
                <w:sz w:val="20"/>
                <w:szCs w:val="20"/>
                <w:lang w:val="zh-CN" w:eastAsia="zh-CN" w:bidi="zh-CN"/>
              </w:rPr>
              <w:t>“粤</w:t>
            </w:r>
            <w:r>
              <w:rPr>
                <w:spacing w:val="0"/>
                <w:w w:val="100"/>
                <w:position w:val="0"/>
                <w:sz w:val="20"/>
                <w:szCs w:val="20"/>
              </w:rPr>
              <w:t xml:space="preserve">商通” </w:t>
            </w:r>
            <w:r>
              <w:rPr>
                <w:spacing w:val="0"/>
                <w:w w:val="100"/>
                <w:position w:val="0"/>
                <w:sz w:val="20"/>
                <w:szCs w:val="20"/>
                <w:lang w:val="en-US" w:eastAsia="en-US" w:bidi="en-US"/>
              </w:rPr>
              <w:t>APP</w:t>
            </w:r>
            <w:r>
              <w:rPr>
                <w:rFonts w:hint="eastAsia"/>
                <w:spacing w:val="0"/>
                <w:w w:val="100"/>
                <w:position w:val="0"/>
                <w:sz w:val="20"/>
                <w:szCs w:val="20"/>
                <w:lang w:val="en-US" w:eastAsia="zh-CN" w:bidi="en-US"/>
              </w:rPr>
              <w:t>，</w:t>
            </w:r>
            <w:r>
              <w:rPr>
                <w:spacing w:val="0"/>
                <w:w w:val="100"/>
                <w:position w:val="0"/>
                <w:sz w:val="20"/>
                <w:szCs w:val="20"/>
              </w:rPr>
              <w:t>发挥中小企业诉求响应平台，建立全</w:t>
            </w:r>
            <w:r>
              <w:rPr>
                <w:rFonts w:hint="eastAsia"/>
                <w:spacing w:val="0"/>
                <w:w w:val="100"/>
                <w:position w:val="0"/>
                <w:sz w:val="20"/>
                <w:szCs w:val="20"/>
                <w:lang w:eastAsia="zh-CN"/>
              </w:rPr>
              <w:t>县</w:t>
            </w:r>
            <w:r>
              <w:rPr>
                <w:spacing w:val="0"/>
                <w:w w:val="100"/>
                <w:position w:val="0"/>
                <w:sz w:val="20"/>
                <w:szCs w:val="20"/>
              </w:rPr>
              <w:t>统一、协调、高效运作的民营企业投诉、举报和维权受理工作体系，畅通民营企业诉求表达渠道，构建绿色通道保障民营企业合法权益。</w:t>
            </w:r>
          </w:p>
        </w:tc>
        <w:tc>
          <w:tcPr>
            <w:tcW w:w="15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324" w:lineRule="exact"/>
              <w:ind w:left="0" w:right="0" w:firstLine="0"/>
              <w:jc w:val="center"/>
              <w:rPr>
                <w:sz w:val="20"/>
                <w:szCs w:val="20"/>
              </w:rPr>
            </w:pPr>
            <w:r>
              <w:rPr>
                <w:rFonts w:hint="eastAsia"/>
                <w:spacing w:val="0"/>
                <w:w w:val="100"/>
                <w:position w:val="0"/>
                <w:sz w:val="20"/>
                <w:szCs w:val="20"/>
                <w:lang w:eastAsia="zh-CN"/>
              </w:rPr>
              <w:t>县</w:t>
            </w:r>
            <w:r>
              <w:rPr>
                <w:spacing w:val="0"/>
                <w:w w:val="100"/>
                <w:position w:val="0"/>
                <w:sz w:val="20"/>
                <w:szCs w:val="20"/>
              </w:rPr>
              <w:t>政务数据管理局、</w:t>
            </w:r>
            <w:r>
              <w:rPr>
                <w:rFonts w:hint="eastAsia"/>
                <w:spacing w:val="0"/>
                <w:w w:val="100"/>
                <w:position w:val="0"/>
                <w:sz w:val="20"/>
                <w:szCs w:val="20"/>
                <w:lang w:eastAsia="zh-CN"/>
              </w:rPr>
              <w:t>县</w:t>
            </w:r>
            <w:r>
              <w:rPr>
                <w:spacing w:val="0"/>
                <w:w w:val="100"/>
                <w:position w:val="0"/>
                <w:sz w:val="20"/>
                <w:szCs w:val="20"/>
              </w:rPr>
              <w:t>工商联、</w:t>
            </w:r>
            <w:r>
              <w:rPr>
                <w:rFonts w:hint="eastAsia"/>
                <w:spacing w:val="0"/>
                <w:w w:val="100"/>
                <w:position w:val="0"/>
                <w:sz w:val="20"/>
                <w:szCs w:val="20"/>
                <w:lang w:eastAsia="zh-CN"/>
              </w:rPr>
              <w:t>县工商信局</w:t>
            </w:r>
          </w:p>
        </w:tc>
      </w:tr>
    </w:tbl>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left"/>
        <w:textAlignment w:val="auto"/>
        <w:rPr>
          <w:rFonts w:hint="eastAsia" w:ascii="仿宋" w:hAnsi="仿宋" w:eastAsia="仿宋" w:cs="仿宋"/>
          <w:spacing w:val="0"/>
          <w:w w:val="100"/>
          <w:position w:val="0"/>
          <w:sz w:val="32"/>
          <w:szCs w:val="32"/>
        </w:rPr>
        <w:sectPr>
          <w:footerReference r:id="rId8" w:type="default"/>
          <w:footerReference r:id="rId9" w:type="even"/>
          <w:footnotePr>
            <w:numFmt w:val="decimal"/>
          </w:footnotePr>
          <w:pgSz w:w="11900" w:h="16840"/>
          <w:pgMar w:top="2098" w:right="1474" w:bottom="1984" w:left="1587" w:header="0" w:footer="3" w:gutter="0"/>
          <w:cols w:space="720" w:num="1"/>
          <w:rtlGutter w:val="0"/>
          <w:docGrid w:linePitch="360" w:charSpace="0"/>
        </w:sectPr>
      </w:pPr>
    </w:p>
    <w:p>
      <w:pPr>
        <w:pageBreakBefore w:val="0"/>
        <w:widowControl w:val="0"/>
        <w:kinsoku/>
        <w:wordWrap/>
        <w:overflowPunct/>
        <w:topLinePunct w:val="0"/>
        <w:autoSpaceDE/>
        <w:autoSpaceDN/>
        <w:bidi w:val="0"/>
        <w:adjustRightInd/>
        <w:snapToGrid/>
        <w:spacing w:after="0" w:line="560" w:lineRule="exact"/>
        <w:ind w:left="0" w:leftChars="0"/>
        <w:textAlignment w:val="auto"/>
      </w:pPr>
    </w:p>
    <w:sectPr>
      <w:footerReference r:id="rId10" w:type="default"/>
      <w:footerReference r:id="rId11" w:type="even"/>
      <w:footnotePr>
        <w:numFmt w:val="decimal"/>
      </w:footnotePr>
      <w:type w:val="continuous"/>
      <w:pgSz w:w="11900" w:h="16840"/>
      <w:pgMar w:top="14506" w:right="4334" w:bottom="440" w:left="1776" w:header="0" w:footer="3" w:gutter="0"/>
      <w:cols w:space="72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5673725</wp:posOffset>
              </wp:positionH>
              <wp:positionV relativeFrom="page">
                <wp:posOffset>9885680</wp:posOffset>
              </wp:positionV>
              <wp:extent cx="707390" cy="125095"/>
              <wp:effectExtent l="0" t="0" r="0" b="0"/>
              <wp:wrapNone/>
              <wp:docPr id="15" name="Shape 15"/>
              <wp:cNvGraphicFramePr/>
              <a:graphic xmlns:a="http://schemas.openxmlformats.org/drawingml/2006/main">
                <a:graphicData uri="http://schemas.microsoft.com/office/word/2010/wordprocessingShape">
                  <wps:wsp>
                    <wps:cNvSpPr txBox="1"/>
                    <wps:spPr>
                      <a:xfrm>
                        <a:off x="0" y="0"/>
                        <a:ext cx="707390" cy="125095"/>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spacing w:val="0"/>
                              <w:w w:val="100"/>
                              <w:position w:val="0"/>
                              <w:lang w:val="zh-CN" w:eastAsia="zh-CN" w:bidi="zh-CN"/>
                            </w:rPr>
                            <w:t>#</w:t>
                          </w:r>
                          <w:r>
                            <w:rPr>
                              <w:rFonts w:ascii="Times New Roman" w:hAnsi="Times New Roman" w:eastAsia="Times New Roman" w:cs="Times New Roman"/>
                              <w:spacing w:val="0"/>
                              <w:w w:val="100"/>
                              <w:position w:val="0"/>
                              <w:lang w:val="zh-CN" w:eastAsia="zh-CN" w:bidi="zh-CN"/>
                            </w:rPr>
                            <w:fldChar w:fldCharType="end"/>
                          </w:r>
                          <w:r>
                            <w:rPr>
                              <w:rFonts w:ascii="Times New Roman" w:hAnsi="Times New Roman" w:eastAsia="Times New Roman" w:cs="Times New Roman"/>
                              <w:spacing w:val="0"/>
                              <w:w w:val="100"/>
                              <w:position w:val="0"/>
                              <w:lang w:val="zh-CN" w:eastAsia="zh-CN" w:bidi="zh-CN"/>
                            </w:rPr>
                            <w:t xml:space="preserve"> </w:t>
                          </w:r>
                          <w:r>
                            <w:rPr>
                              <w:rFonts w:ascii="Times New Roman" w:hAnsi="Times New Roman" w:eastAsia="Times New Roman" w:cs="Times New Roman"/>
                              <w:spacing w:val="0"/>
                              <w:w w:val="100"/>
                              <w:position w:val="0"/>
                            </w:rPr>
                            <w:t>—</w:t>
                          </w:r>
                        </w:p>
                      </w:txbxContent>
                    </wps:txbx>
                    <wps:bodyPr wrap="none" lIns="0" tIns="0" rIns="0" bIns="0">
                      <a:spAutoFit/>
                    </wps:bodyPr>
                  </wps:wsp>
                </a:graphicData>
              </a:graphic>
            </wp:anchor>
          </w:drawing>
        </mc:Choice>
        <mc:Fallback>
          <w:pict>
            <v:shape id="Shape 15" o:spid="_x0000_s1026" o:spt="202" type="#_x0000_t202" style="position:absolute;left:0pt;margin-left:446.75pt;margin-top:778.4pt;height:9.85pt;width:55.7pt;mso-position-horizontal-relative:page;mso-position-vertical-relative:page;mso-wrap-style:none;z-index:-251657216;mso-width-relative:page;mso-height-relative:page;" filled="f" stroked="f" coordsize="21600,21600" o:gfxdata="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KrnPmNgA&#10;AAAOAQAADwAAAAAAAAABACAAAAAiAAAAZHJzL2Rvd25yZXYueG1sUEsBAhQAFAAAAAgAh07iQGJ3&#10;sXytAQAAcQMAAA4AAAAAAAAAAQAgAAAAJwEAAGRycy9lMm9Eb2MueG1sUEsFBgAAAAAGAAYAWQEA&#10;AEYFA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spacing w:val="0"/>
                        <w:w w:val="100"/>
                        <w:position w:val="0"/>
                        <w:lang w:val="zh-CN" w:eastAsia="zh-CN" w:bidi="zh-CN"/>
                      </w:rPr>
                      <w:t>#</w:t>
                    </w:r>
                    <w:r>
                      <w:rPr>
                        <w:rFonts w:ascii="Times New Roman" w:hAnsi="Times New Roman" w:eastAsia="Times New Roman" w:cs="Times New Roman"/>
                        <w:spacing w:val="0"/>
                        <w:w w:val="100"/>
                        <w:position w:val="0"/>
                        <w:lang w:val="zh-CN" w:eastAsia="zh-CN" w:bidi="zh-CN"/>
                      </w:rPr>
                      <w:fldChar w:fldCharType="end"/>
                    </w:r>
                    <w:r>
                      <w:rPr>
                        <w:rFonts w:ascii="Times New Roman" w:hAnsi="Times New Roman" w:eastAsia="Times New Roman" w:cs="Times New Roman"/>
                        <w:spacing w:val="0"/>
                        <w:w w:val="100"/>
                        <w:position w:val="0"/>
                        <w:lang w:val="zh-CN" w:eastAsia="zh-CN" w:bidi="zh-CN"/>
                      </w:rPr>
                      <w:t xml:space="preserve"> </w:t>
                    </w:r>
                    <w:r>
                      <w:rPr>
                        <w:rFonts w:ascii="Times New Roman" w:hAnsi="Times New Roman" w:eastAsia="Times New Roman" w:cs="Times New Roman"/>
                        <w:spacing w:val="0"/>
                        <w:w w:val="100"/>
                        <w:position w:val="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935355</wp:posOffset>
              </wp:positionH>
              <wp:positionV relativeFrom="page">
                <wp:posOffset>10114280</wp:posOffset>
              </wp:positionV>
              <wp:extent cx="707390" cy="121920"/>
              <wp:effectExtent l="0" t="0" r="0" b="0"/>
              <wp:wrapNone/>
              <wp:docPr id="17" name="Shape 17"/>
              <wp:cNvGraphicFramePr/>
              <a:graphic xmlns:a="http://schemas.openxmlformats.org/drawingml/2006/main">
                <a:graphicData uri="http://schemas.microsoft.com/office/word/2010/wordprocessingShape">
                  <wps:wsp>
                    <wps:cNvSpPr txBox="1"/>
                    <wps:spPr>
                      <a:xfrm>
                        <a:off x="0" y="0"/>
                        <a:ext cx="707390" cy="12192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spacing w:val="0"/>
                              <w:w w:val="100"/>
                              <w:position w:val="0"/>
                            </w:rPr>
                            <w:t>#</w:t>
                          </w:r>
                          <w:r>
                            <w:rPr>
                              <w:rFonts w:ascii="Times New Roman" w:hAnsi="Times New Roman" w:eastAsia="Times New Roman" w:cs="Times New Roman"/>
                              <w:spacing w:val="0"/>
                              <w:w w:val="100"/>
                              <w:position w:val="0"/>
                            </w:rPr>
                            <w:fldChar w:fldCharType="end"/>
                          </w:r>
                          <w:r>
                            <w:rPr>
                              <w:rFonts w:ascii="Times New Roman" w:hAnsi="Times New Roman" w:eastAsia="Times New Roman" w:cs="Times New Roman"/>
                              <w:spacing w:val="0"/>
                              <w:w w:val="100"/>
                              <w:position w:val="0"/>
                            </w:rPr>
                            <w:t xml:space="preserve"> —</w:t>
                          </w:r>
                        </w:p>
                      </w:txbxContent>
                    </wps:txbx>
                    <wps:bodyPr wrap="none" lIns="0" tIns="0" rIns="0" bIns="0">
                      <a:spAutoFit/>
                    </wps:bodyPr>
                  </wps:wsp>
                </a:graphicData>
              </a:graphic>
            </wp:anchor>
          </w:drawing>
        </mc:Choice>
        <mc:Fallback>
          <w:pict>
            <v:shape id="Shape 17" o:spid="_x0000_s1026" o:spt="202" type="#_x0000_t202" style="position:absolute;left:0pt;margin-left:73.65pt;margin-top:796.4pt;height:9.6pt;width:55.7pt;mso-position-horizontal-relative:page;mso-position-vertical-relative:page;mso-wrap-style:none;z-index:-251657216;mso-width-relative:page;mso-height-relative:page;" filled="f" stroked="f" coordsize="21600,21600" o:gfxdata="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KgHT+9gA&#10;AAANAQAADwAAAAAAAAABACAAAAAiAAAAZHJzL2Rvd25yZXYueG1sUEsBAhQAFAAAAAgAh07iQA4s&#10;POWtAQAAcQMAAA4AAAAAAAAAAQAgAAAAJwEAAGRycy9lMm9Eb2MueG1sUEsFBgAAAAAGAAYAWQEA&#10;AEYFA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spacing w:val="0"/>
                        <w:w w:val="100"/>
                        <w:position w:val="0"/>
                      </w:rPr>
                      <w:t>#</w:t>
                    </w:r>
                    <w:r>
                      <w:rPr>
                        <w:rFonts w:ascii="Times New Roman" w:hAnsi="Times New Roman" w:eastAsia="Times New Roman" w:cs="Times New Roman"/>
                        <w:spacing w:val="0"/>
                        <w:w w:val="100"/>
                        <w:position w:val="0"/>
                      </w:rPr>
                      <w:fldChar w:fldCharType="end"/>
                    </w:r>
                    <w:r>
                      <w:rPr>
                        <w:rFonts w:ascii="Times New Roman" w:hAnsi="Times New Roman" w:eastAsia="Times New Roman" w:cs="Times New Roman"/>
                        <w:spacing w:val="0"/>
                        <w:w w:val="100"/>
                        <w:position w:val="0"/>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935355</wp:posOffset>
              </wp:positionH>
              <wp:positionV relativeFrom="page">
                <wp:posOffset>10114280</wp:posOffset>
              </wp:positionV>
              <wp:extent cx="707390" cy="121920"/>
              <wp:effectExtent l="0" t="0" r="0" b="0"/>
              <wp:wrapNone/>
              <wp:docPr id="19" name="Shape 19"/>
              <wp:cNvGraphicFramePr/>
              <a:graphic xmlns:a="http://schemas.openxmlformats.org/drawingml/2006/main">
                <a:graphicData uri="http://schemas.microsoft.com/office/word/2010/wordprocessingShape">
                  <wps:wsp>
                    <wps:cNvSpPr txBox="1"/>
                    <wps:spPr>
                      <a:xfrm>
                        <a:off x="0" y="0"/>
                        <a:ext cx="707390" cy="12192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spacing w:val="0"/>
                              <w:w w:val="100"/>
                              <w:position w:val="0"/>
                            </w:rPr>
                            <w:t>#</w:t>
                          </w:r>
                          <w:r>
                            <w:rPr>
                              <w:rFonts w:ascii="Times New Roman" w:hAnsi="Times New Roman" w:eastAsia="Times New Roman" w:cs="Times New Roman"/>
                              <w:spacing w:val="0"/>
                              <w:w w:val="100"/>
                              <w:position w:val="0"/>
                            </w:rPr>
                            <w:fldChar w:fldCharType="end"/>
                          </w:r>
                          <w:r>
                            <w:rPr>
                              <w:rFonts w:ascii="Times New Roman" w:hAnsi="Times New Roman" w:eastAsia="Times New Roman" w:cs="Times New Roman"/>
                              <w:spacing w:val="0"/>
                              <w:w w:val="100"/>
                              <w:position w:val="0"/>
                            </w:rPr>
                            <w:t xml:space="preserve"> —</w:t>
                          </w:r>
                        </w:p>
                      </w:txbxContent>
                    </wps:txbx>
                    <wps:bodyPr wrap="none" lIns="0" tIns="0" rIns="0" bIns="0">
                      <a:spAutoFit/>
                    </wps:bodyPr>
                  </wps:wsp>
                </a:graphicData>
              </a:graphic>
            </wp:anchor>
          </w:drawing>
        </mc:Choice>
        <mc:Fallback>
          <w:pict>
            <v:shape id="Shape 19" o:spid="_x0000_s1026" o:spt="202" type="#_x0000_t202" style="position:absolute;left:0pt;margin-left:73.65pt;margin-top:796.4pt;height:9.6pt;width:55.7pt;mso-position-horizontal-relative:page;mso-position-vertical-relative:page;mso-wrap-style:none;z-index:-251657216;mso-width-relative:page;mso-height-relative:page;" filled="f" stroked="f" coordsize="21600,21600" o:gfxdata="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KgHT+9gA&#10;AAANAQAADwAAAAAAAAABACAAAAAiAAAAZHJzL2Rvd25yZXYueG1sUEsBAhQAFAAAAAgAh07iQIyn&#10;gUGtAQAAcQMAAA4AAAAAAAAAAQAgAAAAJwEAAGRycy9lMm9Eb2MueG1sUEsFBgAAAAAGAAYAWQEA&#10;AEYFA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spacing w:val="0"/>
                        <w:w w:val="100"/>
                        <w:position w:val="0"/>
                      </w:rPr>
                      <w:t>#</w:t>
                    </w:r>
                    <w:r>
                      <w:rPr>
                        <w:rFonts w:ascii="Times New Roman" w:hAnsi="Times New Roman" w:eastAsia="Times New Roman" w:cs="Times New Roman"/>
                        <w:spacing w:val="0"/>
                        <w:w w:val="100"/>
                        <w:position w:val="0"/>
                      </w:rPr>
                      <w:fldChar w:fldCharType="end"/>
                    </w:r>
                    <w:r>
                      <w:rPr>
                        <w:rFonts w:ascii="Times New Roman" w:hAnsi="Times New Roman" w:eastAsia="Times New Roman" w:cs="Times New Roman"/>
                        <w:spacing w:val="0"/>
                        <w:w w:val="100"/>
                        <w:position w:val="0"/>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935355</wp:posOffset>
              </wp:positionH>
              <wp:positionV relativeFrom="page">
                <wp:posOffset>10114280</wp:posOffset>
              </wp:positionV>
              <wp:extent cx="707390" cy="121920"/>
              <wp:effectExtent l="0" t="0" r="0" b="0"/>
              <wp:wrapNone/>
              <wp:docPr id="21" name="Shape 21"/>
              <wp:cNvGraphicFramePr/>
              <a:graphic xmlns:a="http://schemas.openxmlformats.org/drawingml/2006/main">
                <a:graphicData uri="http://schemas.microsoft.com/office/word/2010/wordprocessingShape">
                  <wps:wsp>
                    <wps:cNvSpPr txBox="1"/>
                    <wps:spPr>
                      <a:xfrm>
                        <a:off x="0" y="0"/>
                        <a:ext cx="707390" cy="12192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spacing w:val="0"/>
                              <w:w w:val="100"/>
                              <w:position w:val="0"/>
                            </w:rPr>
                            <w:t>#</w:t>
                          </w:r>
                          <w:r>
                            <w:rPr>
                              <w:rFonts w:ascii="Times New Roman" w:hAnsi="Times New Roman" w:eastAsia="Times New Roman" w:cs="Times New Roman"/>
                              <w:spacing w:val="0"/>
                              <w:w w:val="100"/>
                              <w:position w:val="0"/>
                            </w:rPr>
                            <w:fldChar w:fldCharType="end"/>
                          </w:r>
                          <w:r>
                            <w:rPr>
                              <w:rFonts w:ascii="Times New Roman" w:hAnsi="Times New Roman" w:eastAsia="Times New Roman" w:cs="Times New Roman"/>
                              <w:spacing w:val="0"/>
                              <w:w w:val="100"/>
                              <w:position w:val="0"/>
                            </w:rPr>
                            <w:t xml:space="preserve"> —</w:t>
                          </w:r>
                        </w:p>
                      </w:txbxContent>
                    </wps:txbx>
                    <wps:bodyPr wrap="none" lIns="0" tIns="0" rIns="0" bIns="0">
                      <a:spAutoFit/>
                    </wps:bodyPr>
                  </wps:wsp>
                </a:graphicData>
              </a:graphic>
            </wp:anchor>
          </w:drawing>
        </mc:Choice>
        <mc:Fallback>
          <w:pict>
            <v:shape id="Shape 21" o:spid="_x0000_s1026" o:spt="202" type="#_x0000_t202" style="position:absolute;left:0pt;margin-left:73.65pt;margin-top:796.4pt;height:9.6pt;width:55.7pt;mso-position-horizontal-relative:page;mso-position-vertical-relative:page;mso-wrap-style:none;z-index:-251657216;mso-width-relative:page;mso-height-relative:page;" filled="f" stroked="f" coordsize="21600,21600" o:gfxdata="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oB0/vY&#10;AAAADQEAAA8AAAAAAAAAAQAgAAAAIgAAAGRycy9kb3ducmV2LnhtbFBLAQIUABQAAAAIAIdO4kCu&#10;jFACrgEAAHEDAAAOAAAAAAAAAAEAIAAAACcBAABkcnMvZTJvRG9jLnhtbFBLBQYAAAAABgAGAFkB&#10;AABHBQ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spacing w:val="0"/>
                        <w:w w:val="100"/>
                        <w:position w:val="0"/>
                      </w:rPr>
                      <w:t>#</w:t>
                    </w:r>
                    <w:r>
                      <w:rPr>
                        <w:rFonts w:ascii="Times New Roman" w:hAnsi="Times New Roman" w:eastAsia="Times New Roman" w:cs="Times New Roman"/>
                        <w:spacing w:val="0"/>
                        <w:w w:val="100"/>
                        <w:position w:val="0"/>
                      </w:rPr>
                      <w:fldChar w:fldCharType="end"/>
                    </w:r>
                    <w:r>
                      <w:rPr>
                        <w:rFonts w:ascii="Times New Roman" w:hAnsi="Times New Roman" w:eastAsia="Times New Roman" w:cs="Times New Roman"/>
                        <w:spacing w:val="0"/>
                        <w:w w:val="100"/>
                        <w:position w:val="0"/>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5661025</wp:posOffset>
              </wp:positionH>
              <wp:positionV relativeFrom="page">
                <wp:posOffset>9775825</wp:posOffset>
              </wp:positionV>
              <wp:extent cx="709930" cy="121920"/>
              <wp:effectExtent l="0" t="0" r="0" b="0"/>
              <wp:wrapNone/>
              <wp:docPr id="23" name="Shape 23"/>
              <wp:cNvGraphicFramePr/>
              <a:graphic xmlns:a="http://schemas.openxmlformats.org/drawingml/2006/main">
                <a:graphicData uri="http://schemas.microsoft.com/office/word/2010/wordprocessingShape">
                  <wps:wsp>
                    <wps:cNvSpPr txBox="1"/>
                    <wps:spPr>
                      <a:xfrm>
                        <a:off x="0" y="0"/>
                        <a:ext cx="709930" cy="12192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spacing w:val="0"/>
                              <w:w w:val="100"/>
                              <w:position w:val="0"/>
                            </w:rPr>
                            <w:t>#</w:t>
                          </w:r>
                          <w:r>
                            <w:rPr>
                              <w:rFonts w:ascii="Times New Roman" w:hAnsi="Times New Roman" w:eastAsia="Times New Roman" w:cs="Times New Roman"/>
                              <w:spacing w:val="0"/>
                              <w:w w:val="100"/>
                              <w:position w:val="0"/>
                            </w:rPr>
                            <w:fldChar w:fldCharType="end"/>
                          </w:r>
                          <w:r>
                            <w:rPr>
                              <w:rFonts w:ascii="Times New Roman" w:hAnsi="Times New Roman" w:eastAsia="Times New Roman" w:cs="Times New Roman"/>
                              <w:spacing w:val="0"/>
                              <w:w w:val="100"/>
                              <w:position w:val="0"/>
                            </w:rPr>
                            <w:t xml:space="preserve"> —</w:t>
                          </w:r>
                        </w:p>
                      </w:txbxContent>
                    </wps:txbx>
                    <wps:bodyPr wrap="none" lIns="0" tIns="0" rIns="0" bIns="0">
                      <a:spAutoFit/>
                    </wps:bodyPr>
                  </wps:wsp>
                </a:graphicData>
              </a:graphic>
            </wp:anchor>
          </w:drawing>
        </mc:Choice>
        <mc:Fallback>
          <w:pict>
            <v:shape id="Shape 23" o:spid="_x0000_s1026" o:spt="202" type="#_x0000_t202" style="position:absolute;left:0pt;margin-left:445.75pt;margin-top:769.75pt;height:9.6pt;width:55.9pt;mso-position-horizontal-relative:page;mso-position-vertical-relative:page;mso-wrap-style:none;z-index:-251657216;mso-width-relative:page;mso-height-relative:page;" filled="f" stroked="f" coordsize="21600,21600" o:gfxdata="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pxDjTY&#10;AAAADgEAAA8AAAAAAAAAAQAgAAAAIgAAAGRycy9kb3ducmV2LnhtbFBLAQIUABQAAAAIAIdO4kDG&#10;JN3ArgEAAHEDAAAOAAAAAAAAAAEAIAAAACcBAABkcnMvZTJvRG9jLnhtbFBLBQYAAAAABgAGAFkB&#10;AABHBQ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spacing w:val="0"/>
                        <w:w w:val="100"/>
                        <w:position w:val="0"/>
                      </w:rPr>
                      <w:t>#</w:t>
                    </w:r>
                    <w:r>
                      <w:rPr>
                        <w:rFonts w:ascii="Times New Roman" w:hAnsi="Times New Roman" w:eastAsia="Times New Roman" w:cs="Times New Roman"/>
                        <w:spacing w:val="0"/>
                        <w:w w:val="100"/>
                        <w:position w:val="0"/>
                      </w:rPr>
                      <w:fldChar w:fldCharType="end"/>
                    </w:r>
                    <w:r>
                      <w:rPr>
                        <w:rFonts w:ascii="Times New Roman" w:hAnsi="Times New Roman" w:eastAsia="Times New Roman" w:cs="Times New Roman"/>
                        <w:spacing w:val="0"/>
                        <w:w w:val="100"/>
                        <w:position w:val="0"/>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6010275</wp:posOffset>
              </wp:positionH>
              <wp:positionV relativeFrom="page">
                <wp:posOffset>9702800</wp:posOffset>
              </wp:positionV>
              <wp:extent cx="143510" cy="115570"/>
              <wp:effectExtent l="0" t="0" r="0" b="0"/>
              <wp:wrapNone/>
              <wp:docPr id="11" name="Shape 11"/>
              <wp:cNvGraphicFramePr/>
              <a:graphic xmlns:a="http://schemas.openxmlformats.org/drawingml/2006/main">
                <a:graphicData uri="http://schemas.microsoft.com/office/word/2010/wordprocessingShape">
                  <wps:wsp>
                    <wps:cNvSpPr txBox="1"/>
                    <wps:spPr>
                      <a:xfrm>
                        <a:off x="0" y="0"/>
                        <a:ext cx="143510" cy="11557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spacing w:val="0"/>
                              <w:w w:val="100"/>
                              <w:position w:val="0"/>
                            </w:rPr>
                            <w:t>#</w:t>
                          </w:r>
                          <w:r>
                            <w:rPr>
                              <w:rFonts w:ascii="Times New Roman" w:hAnsi="Times New Roman" w:eastAsia="Times New Roman" w:cs="Times New Roman"/>
                              <w:spacing w:val="0"/>
                              <w:w w:val="100"/>
                              <w:position w:val="0"/>
                            </w:rPr>
                            <w:fldChar w:fldCharType="end"/>
                          </w:r>
                        </w:p>
                      </w:txbxContent>
                    </wps:txbx>
                    <wps:bodyPr wrap="none" lIns="0" tIns="0" rIns="0" bIns="0">
                      <a:spAutoFit/>
                    </wps:bodyPr>
                  </wps:wsp>
                </a:graphicData>
              </a:graphic>
            </wp:anchor>
          </w:drawing>
        </mc:Choice>
        <mc:Fallback>
          <w:pict>
            <v:shape id="Shape 11" o:spid="_x0000_s1026" o:spt="202" type="#_x0000_t202" style="position:absolute;left:0pt;margin-left:473.25pt;margin-top:764pt;height:9.1pt;width:11.3pt;mso-position-horizontal-relative:page;mso-position-vertical-relative:page;mso-wrap-style:none;z-index:-251657216;mso-width-relative:page;mso-height-relative:page;" filled="f" stroked="f" coordsize="21600,21600" o:gfxdata="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0L0qZ9gA&#10;AAANAQAADwAAAAAAAAABACAAAAAiAAAAZHJzL2Rvd25yZXYueG1sUEsBAhQAFAAAAAgAh07iQH9U&#10;6E6tAQAAcQMAAA4AAAAAAAAAAQAgAAAAJwEAAGRycy9lMm9Eb2MueG1sUEsFBgAAAAAGAAYAWQEA&#10;AEYFA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spacing w:val="0"/>
                        <w:w w:val="100"/>
                        <w:position w:val="0"/>
                      </w:rPr>
                      <w:t>#</w:t>
                    </w:r>
                    <w:r>
                      <w:rPr>
                        <w:rFonts w:ascii="Times New Roman" w:hAnsi="Times New Roman" w:eastAsia="Times New Roman" w:cs="Times New Roman"/>
                        <w:spacing w:val="0"/>
                        <w:w w:val="100"/>
                        <w:position w:val="0"/>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1500505</wp:posOffset>
              </wp:positionH>
              <wp:positionV relativeFrom="page">
                <wp:posOffset>9699625</wp:posOffset>
              </wp:positionV>
              <wp:extent cx="152400" cy="118745"/>
              <wp:effectExtent l="0" t="0" r="0" b="0"/>
              <wp:wrapNone/>
              <wp:docPr id="13" name="Shape 13"/>
              <wp:cNvGraphicFramePr/>
              <a:graphic xmlns:a="http://schemas.openxmlformats.org/drawingml/2006/main">
                <a:graphicData uri="http://schemas.microsoft.com/office/word/2010/wordprocessingShape">
                  <wps:wsp>
                    <wps:cNvSpPr txBox="1"/>
                    <wps:spPr>
                      <a:xfrm>
                        <a:off x="0" y="0"/>
                        <a:ext cx="152400" cy="118745"/>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spacing w:val="0"/>
                              <w:w w:val="100"/>
                              <w:position w:val="0"/>
                            </w:rPr>
                            <w:t>#</w:t>
                          </w:r>
                          <w:r>
                            <w:rPr>
                              <w:rFonts w:ascii="Times New Roman" w:hAnsi="Times New Roman" w:eastAsia="Times New Roman" w:cs="Times New Roman"/>
                              <w:spacing w:val="0"/>
                              <w:w w:val="100"/>
                              <w:position w:val="0"/>
                            </w:rPr>
                            <w:fldChar w:fldCharType="end"/>
                          </w:r>
                        </w:p>
                      </w:txbxContent>
                    </wps:txbx>
                    <wps:bodyPr wrap="none" lIns="0" tIns="0" rIns="0" bIns="0">
                      <a:spAutoFit/>
                    </wps:bodyPr>
                  </wps:wsp>
                </a:graphicData>
              </a:graphic>
            </wp:anchor>
          </w:drawing>
        </mc:Choice>
        <mc:Fallback>
          <w:pict>
            <v:shape id="Shape 13" o:spid="_x0000_s1026" o:spt="202" type="#_x0000_t202" style="position:absolute;left:0pt;margin-left:118.15pt;margin-top:763.75pt;height:9.35pt;width:12pt;mso-position-horizontal-relative:page;mso-position-vertical-relative:page;mso-wrap-style:none;z-index:-251657216;mso-width-relative:page;mso-height-relative:page;" filled="f" stroked="f" coordsize="21600,21600" o:gfxdata="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yF7S32AAA&#10;AA0BAAAPAAAAAAAAAAEAIAAAACIAAABkcnMvZG93bnJldi54bWxQSwECFAAUAAAACACHTuJAYyB9&#10;6awBAABxAwAADgAAAAAAAAABACAAAAAnAQAAZHJzL2Uyb0RvYy54bWxQSwUGAAAAAAYABgBZAQAA&#10;RQU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spacing w:val="0"/>
                        <w:w w:val="100"/>
                        <w:position w:val="0"/>
                      </w:rPr>
                      <w:t>#</w:t>
                    </w:r>
                    <w:r>
                      <w:rPr>
                        <w:rFonts w:ascii="Times New Roman" w:hAnsi="Times New Roman" w:eastAsia="Times New Roman" w:cs="Times New Roman"/>
                        <w:spacing w:val="0"/>
                        <w:w w:val="100"/>
                        <w:position w:val="0"/>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FB2E76"/>
    <w:rsid w:val="028A66A3"/>
    <w:rsid w:val="02FB2E76"/>
    <w:rsid w:val="03E6659A"/>
    <w:rsid w:val="04874F63"/>
    <w:rsid w:val="06341FD8"/>
    <w:rsid w:val="0833689E"/>
    <w:rsid w:val="10C361A3"/>
    <w:rsid w:val="13214DEE"/>
    <w:rsid w:val="175A3236"/>
    <w:rsid w:val="1A852DCD"/>
    <w:rsid w:val="1B910711"/>
    <w:rsid w:val="1DE02391"/>
    <w:rsid w:val="1DF5499E"/>
    <w:rsid w:val="1EE423E0"/>
    <w:rsid w:val="1FD00536"/>
    <w:rsid w:val="1FE44153"/>
    <w:rsid w:val="210B3AC9"/>
    <w:rsid w:val="26C13226"/>
    <w:rsid w:val="2C9D4C00"/>
    <w:rsid w:val="33BA686B"/>
    <w:rsid w:val="35792EF6"/>
    <w:rsid w:val="365F0DE6"/>
    <w:rsid w:val="385234B4"/>
    <w:rsid w:val="393153D6"/>
    <w:rsid w:val="3BF26C52"/>
    <w:rsid w:val="3C834336"/>
    <w:rsid w:val="3D987F74"/>
    <w:rsid w:val="3E68713C"/>
    <w:rsid w:val="4E72093A"/>
    <w:rsid w:val="4E891969"/>
    <w:rsid w:val="4EF67FE8"/>
    <w:rsid w:val="4F3A525F"/>
    <w:rsid w:val="52480F3B"/>
    <w:rsid w:val="52964A72"/>
    <w:rsid w:val="545B74A2"/>
    <w:rsid w:val="576A33AC"/>
    <w:rsid w:val="58AA1CB8"/>
    <w:rsid w:val="5AEC463D"/>
    <w:rsid w:val="5B341C84"/>
    <w:rsid w:val="5CA02649"/>
    <w:rsid w:val="5CDE26FD"/>
    <w:rsid w:val="60C85A84"/>
    <w:rsid w:val="628D1917"/>
    <w:rsid w:val="62A15EC2"/>
    <w:rsid w:val="63B847B1"/>
    <w:rsid w:val="63D47AE5"/>
    <w:rsid w:val="650E6547"/>
    <w:rsid w:val="655D06DA"/>
    <w:rsid w:val="659008D0"/>
    <w:rsid w:val="6BCE77CC"/>
    <w:rsid w:val="6C5E7DEC"/>
    <w:rsid w:val="6CCF276B"/>
    <w:rsid w:val="6D744D86"/>
    <w:rsid w:val="7060428F"/>
    <w:rsid w:val="70CB229A"/>
    <w:rsid w:val="74384BFB"/>
    <w:rsid w:val="7469397A"/>
    <w:rsid w:val="76E63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Heading #2|1"/>
    <w:basedOn w:val="1"/>
    <w:qFormat/>
    <w:uiPriority w:val="0"/>
    <w:pPr>
      <w:widowControl w:val="0"/>
      <w:shd w:val="clear" w:color="auto" w:fill="auto"/>
      <w:spacing w:after="360" w:line="696" w:lineRule="exact"/>
      <w:jc w:val="center"/>
      <w:outlineLvl w:val="1"/>
    </w:pPr>
    <w:rPr>
      <w:rFonts w:ascii="宋体" w:hAnsi="宋体" w:eastAsia="宋体" w:cs="宋体"/>
      <w:color w:val="292929"/>
      <w:sz w:val="42"/>
      <w:szCs w:val="42"/>
      <w:u w:val="none"/>
      <w:shd w:val="clear" w:color="auto" w:fill="auto"/>
      <w:lang w:val="zh-TW" w:eastAsia="zh-TW" w:bidi="zh-TW"/>
    </w:rPr>
  </w:style>
  <w:style w:type="paragraph" w:customStyle="1" w:styleId="6">
    <w:name w:val="Body text|1"/>
    <w:basedOn w:val="1"/>
    <w:qFormat/>
    <w:uiPriority w:val="0"/>
    <w:pPr>
      <w:widowControl w:val="0"/>
      <w:shd w:val="clear" w:color="auto" w:fill="auto"/>
      <w:spacing w:line="389" w:lineRule="auto"/>
      <w:ind w:firstLine="400"/>
    </w:pPr>
    <w:rPr>
      <w:rFonts w:ascii="宋体" w:hAnsi="宋体" w:eastAsia="宋体" w:cs="宋体"/>
      <w:color w:val="292929"/>
      <w:sz w:val="32"/>
      <w:szCs w:val="32"/>
      <w:u w:val="none"/>
      <w:shd w:val="clear" w:color="auto" w:fill="auto"/>
      <w:lang w:val="zh-TW" w:eastAsia="zh-TW" w:bidi="zh-TW"/>
    </w:rPr>
  </w:style>
  <w:style w:type="paragraph" w:customStyle="1" w:styleId="7">
    <w:name w:val="Other|1"/>
    <w:basedOn w:val="1"/>
    <w:qFormat/>
    <w:uiPriority w:val="0"/>
    <w:pPr>
      <w:widowControl w:val="0"/>
      <w:shd w:val="clear" w:color="auto" w:fill="auto"/>
      <w:spacing w:line="389" w:lineRule="auto"/>
      <w:ind w:firstLine="400"/>
    </w:pPr>
    <w:rPr>
      <w:rFonts w:ascii="宋体" w:hAnsi="宋体" w:eastAsia="宋体" w:cs="宋体"/>
      <w:color w:val="292929"/>
      <w:sz w:val="32"/>
      <w:szCs w:val="32"/>
      <w:u w:val="none"/>
      <w:shd w:val="clear" w:color="auto" w:fill="auto"/>
      <w:lang w:val="zh-TW" w:eastAsia="zh-TW" w:bidi="zh-TW"/>
    </w:rPr>
  </w:style>
  <w:style w:type="paragraph" w:customStyle="1" w:styleId="8">
    <w:name w:val="Body text|4"/>
    <w:basedOn w:val="1"/>
    <w:qFormat/>
    <w:uiPriority w:val="0"/>
    <w:pPr>
      <w:widowControl w:val="0"/>
      <w:shd w:val="clear" w:color="auto" w:fill="auto"/>
    </w:pPr>
    <w:rPr>
      <w:color w:val="292929"/>
      <w:sz w:val="26"/>
      <w:szCs w:val="26"/>
      <w:u w:val="none"/>
      <w:shd w:val="clear" w:color="auto" w:fill="auto"/>
      <w:lang w:val="zh-TW" w:eastAsia="zh-TW" w:bidi="zh-TW"/>
    </w:rPr>
  </w:style>
  <w:style w:type="paragraph" w:customStyle="1" w:styleId="9">
    <w:name w:val="Header or footer|1"/>
    <w:basedOn w:val="1"/>
    <w:qFormat/>
    <w:uiPriority w:val="0"/>
    <w:pPr>
      <w:widowControl w:val="0"/>
      <w:shd w:val="clear" w:color="auto" w:fill="auto"/>
    </w:pPr>
    <w:rPr>
      <w:color w:val="292929"/>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2021-05-24T08:57:00Z</dcterms:created>
  <dc:creator>之乎者也</dc:creator>
  <cp:lastModifiedBy>Administrator</cp:lastModifiedBy>
  <cp:lastPrinted>2021-07-09T00:53:00Z</cp:lastPrinted>
  <dcterms:modified xsi:type="dcterms:W3CDTF">2021-07-26T02:21:22Z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1DBE679784AF4343AE06EFA9D4B67B4D</vt:lpwstr>
  </property>
</Properties>
</file>