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紫金县应急救援大队公开招聘应急队员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体能测试项目说明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考试项目、方法及计分办法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（一）1000米跑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1．场地及器材：原则上在</w:t>
      </w:r>
      <w:r>
        <w:rPr>
          <w:rFonts w:hint="eastAsia" w:ascii="仿宋" w:hAnsi="仿宋" w:eastAsia="仿宋" w:cs="仿宋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米以上田径场上进行。若人工计时采用一道三表，使用前应校正。用发令枪或发令旗发令。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2．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测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试方法：起跑姿势不限，可采用胶鞋、钉鞋或赤脚跑步。其他按田径规则执行。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outlineLvl w:val="9"/>
        <w:rPr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）立定跳远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1．场地：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原则上在平阔地面</w:t>
      </w:r>
      <w:r>
        <w:rPr>
          <w:rFonts w:hint="eastAsia" w:ascii="仿宋" w:hAnsi="仿宋" w:eastAsia="仿宋" w:cs="仿宋"/>
          <w:sz w:val="32"/>
          <w:szCs w:val="32"/>
        </w:rPr>
        <w:t>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立定跳远专业测试垫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2．动作规格：两脚自然平行开立站在起跳线后，脚尖不得踩线，原地两脚同时起跳。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</w:t>
      </w:r>
      <w:r>
        <w:rPr>
          <w:rFonts w:hint="eastAsia" w:ascii="仿宋" w:hAnsi="仿宋" w:eastAsia="仿宋" w:cs="仿宋"/>
          <w:sz w:val="32"/>
          <w:szCs w:val="32"/>
        </w:rPr>
        <w:t>试方法：每人连续试跳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次，丈量起跳线后沿至身体着地最近点后沿的垂直距离，取其中最远一次的成绩。不得穿钉鞋和胶粒底鞋，可采用胶鞋或赤脚起跳。登记成绩时以米为单位，取两位小数。丈量及登记时，均要唱出成绩。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）助跑摸高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72" w:firstLineChars="200"/>
        <w:jc w:val="left"/>
        <w:outlineLvl w:val="9"/>
        <w:rPr>
          <w:rStyle w:val="3"/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1.场地：篮球场上进行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72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Style w:val="3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Style w:val="3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测试方法</w:t>
      </w:r>
      <w:r>
        <w:rPr>
          <w:rStyle w:val="3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考生助跑起跳（单、双脚起跳均可）单手触摸固定标尺的高物，记下绝对高度。每人有2次摸高机会，记其中1次最高成绩。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）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满分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kern w:val="0"/>
          <w:sz w:val="32"/>
          <w:szCs w:val="32"/>
        </w:rPr>
        <w:t>1000米、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摸高、立定跳远三项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比例为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项目评分标准，详见《2020年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广东省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紫金县应急救援大队公开招聘应急队员体能测试项目评分标准》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实行公示制度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jc w:val="left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为了体现公平、公正、公开的原则，实行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成绩公示制度：一是利用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广播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播报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成绩；二是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一项，考生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成绩即时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签字确认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，并由主考、监察员签名后交给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保存，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测试成绩将在测试完成后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2个工作日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内通过紫金县人民政府网站公布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;三是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考风考纪举报电话：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7838672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接受监督。出现舞弊者，按有关规定严肃处理。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）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组织工作和保障措施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2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考场设立考试领导机构，按规定设立主考1人（由局领导担任）、副主考2人、监察1人（由局相关工作人员担任）、考务工作人员若人、监考员若干人（由局聘请专业人员及随机抽调若干工作员组成），医务人员、后勤工作人员按需要配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2.</w:t>
      </w:r>
      <w:r>
        <w:rPr>
          <w:rFonts w:hint="eastAsia" w:ascii="仿宋_GB2312" w:hAnsi="华文仿宋" w:eastAsia="仿宋_GB2312" w:cs="宋体"/>
          <w:color w:val="000000"/>
          <w:kern w:val="0"/>
          <w:sz w:val="36"/>
          <w:szCs w:val="36"/>
        </w:rPr>
        <w:t>考生必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须</w:t>
      </w:r>
      <w:r>
        <w:rPr>
          <w:rFonts w:hint="eastAsia" w:ascii="仿宋_GB2312" w:hAnsi="Dotum" w:eastAsia="仿宋_GB2312" w:cs="Dotum"/>
          <w:color w:val="000000"/>
          <w:kern w:val="0"/>
          <w:sz w:val="36"/>
          <w:szCs w:val="36"/>
        </w:rPr>
        <w:t>提前</w:t>
      </w:r>
      <w:r>
        <w:rPr>
          <w:rFonts w:hint="eastAsia" w:ascii="仿宋_GB2312" w:hAnsi="华文仿宋" w:eastAsia="仿宋_GB2312" w:cs="宋体"/>
          <w:color w:val="000000"/>
          <w:kern w:val="0"/>
          <w:sz w:val="36"/>
          <w:szCs w:val="36"/>
        </w:rPr>
        <w:t>30分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钟</w:t>
      </w:r>
      <w:r>
        <w:rPr>
          <w:rFonts w:hint="eastAsia" w:ascii="仿宋_GB2312" w:hAnsi="Dotum" w:eastAsia="仿宋_GB2312" w:cs="Dotum"/>
          <w:color w:val="000000"/>
          <w:kern w:val="0"/>
          <w:sz w:val="36"/>
          <w:szCs w:val="36"/>
        </w:rPr>
        <w:t>到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达</w:t>
      </w:r>
      <w:r>
        <w:rPr>
          <w:rFonts w:hint="eastAsia" w:ascii="仿宋_GB2312" w:hAnsi="Dotum" w:eastAsia="仿宋_GB2312" w:cs="Dotum"/>
          <w:color w:val="000000"/>
          <w:kern w:val="0"/>
          <w:sz w:val="36"/>
          <w:szCs w:val="36"/>
        </w:rPr>
        <w:t>考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场</w:t>
      </w:r>
      <w:r>
        <w:rPr>
          <w:rFonts w:hint="eastAsia" w:ascii="仿宋_GB2312" w:hAnsi="Dotum" w:eastAsia="仿宋_GB2312" w:cs="Dotum"/>
          <w:color w:val="000000"/>
          <w:kern w:val="0"/>
          <w:sz w:val="36"/>
          <w:szCs w:val="36"/>
        </w:rPr>
        <w:t>，由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工作人员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按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考试分组考号顺序要求，组织考生到指定检录处排队检录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，经检录员检录后进行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体能测试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前各考生做好准备运动，考后做好放松运动。开考前监考工作人员必须细致地检查考试场地和器材，核对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场地和器材的标准，做好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的准备工作和相关的安全保护工作，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中必须严格执行考试规则，自觉遵守考试纪律。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21" w:firstLineChars="100"/>
        <w:jc w:val="left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七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、其它事项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如有不明之处，请咨询局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办公室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，联系电话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7838672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表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60" w:firstLineChars="100"/>
        <w:jc w:val="center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2020年紫金县应急救援大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队公开招聘应急队员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160" w:firstLineChars="6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体能测试项目评分标准</w:t>
      </w:r>
    </w:p>
    <w:tbl>
      <w:tblPr>
        <w:tblStyle w:val="4"/>
        <w:tblW w:w="8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905"/>
        <w:gridCol w:w="2280"/>
        <w:gridCol w:w="24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男（秒）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男（米）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54FB"/>
    <w:rsid w:val="10D614FF"/>
    <w:rsid w:val="44A64EFF"/>
    <w:rsid w:val="5A4654FB"/>
    <w:rsid w:val="6AB15DF7"/>
    <w:rsid w:val="7C7C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  <w:color w:val="858585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2020-08-13T09:12:00Z</dcterms:created>
  <dc:creator>Administrator</dc:creator>
  <cp:lastModifiedBy>Administrator</cp:lastModifiedBy>
  <cp:lastPrinted>2020-08-14T08:28:00Z</cp:lastPrinted>
  <dcterms:modified xsi:type="dcterms:W3CDTF">2020-08-14T09:09:26Z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