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before="480" w:after="120" w:line="360" w:lineRule="auto"/>
        <w:ind w:right="0" w:rightChars="0" w:firstLine="643" w:firstLineChars="200"/>
        <w:jc w:val="both"/>
        <w:textAlignment w:val="auto"/>
        <w:outlineLvl w:val="1"/>
        <w:rPr>
          <w:rFonts w:hint="eastAsia" w:ascii="方正小标宋_GBK" w:hAnsi="方正小标宋_GBK" w:eastAsia="方正小标宋_GBK" w:cs="方正小标宋_GBK"/>
          <w:b/>
          <w:bCs/>
          <w:color w:val="auto"/>
          <w:sz w:val="32"/>
          <w:szCs w:val="32"/>
          <w:lang w:val="en-US" w:eastAsia="zh-CN"/>
        </w:rPr>
      </w:pPr>
      <w:bookmarkStart w:id="0" w:name="_Toc27899"/>
      <w:r>
        <w:rPr>
          <w:rFonts w:hint="eastAsia" w:ascii="方正小标宋_GBK" w:hAnsi="方正小标宋_GBK" w:eastAsia="方正小标宋_GBK" w:cs="方正小标宋_GBK"/>
          <w:b/>
          <w:bCs/>
          <w:i w:val="0"/>
          <w:iCs w:val="0"/>
          <w:caps w:val="0"/>
          <w:color w:val="auto"/>
          <w:spacing w:val="0"/>
          <w:sz w:val="32"/>
          <w:szCs w:val="32"/>
          <w:u w:val="none"/>
          <w:lang w:val="en-US" w:eastAsia="zh-CN"/>
        </w:rPr>
        <w:t>2023年</w:t>
      </w:r>
      <w:r>
        <w:rPr>
          <w:rFonts w:hint="eastAsia" w:ascii="方正小标宋_GBK" w:hAnsi="方正小标宋_GBK" w:eastAsia="方正小标宋_GBK" w:cs="方正小标宋_GBK"/>
          <w:b/>
          <w:bCs/>
          <w:i w:val="0"/>
          <w:iCs w:val="0"/>
          <w:caps w:val="0"/>
          <w:color w:val="auto"/>
          <w:spacing w:val="0"/>
          <w:sz w:val="32"/>
          <w:szCs w:val="32"/>
          <w:u w:val="none"/>
        </w:rPr>
        <w:t>紫金县政府网站与政务新媒体考评监测及运营技术服务项目服务</w:t>
      </w:r>
      <w:r>
        <w:rPr>
          <w:rFonts w:hint="eastAsia" w:ascii="方正小标宋_GBK" w:hAnsi="方正小标宋_GBK" w:eastAsia="方正小标宋_GBK" w:cs="方正小标宋_GBK"/>
          <w:b/>
          <w:bCs/>
          <w:color w:val="auto"/>
          <w:sz w:val="32"/>
          <w:szCs w:val="32"/>
          <w:lang w:val="en-US" w:eastAsia="zh-CN"/>
        </w:rPr>
        <w:t>概算报价明细表</w:t>
      </w:r>
      <w:bookmarkEnd w:id="0"/>
      <w:bookmarkStart w:id="1" w:name="_GoBack"/>
      <w:bookmarkEnd w:id="1"/>
    </w:p>
    <w:tbl>
      <w:tblPr>
        <w:tblStyle w:val="14"/>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8"/>
        <w:gridCol w:w="1140"/>
        <w:gridCol w:w="1305"/>
        <w:gridCol w:w="6405"/>
        <w:gridCol w:w="1275"/>
        <w:gridCol w:w="855"/>
        <w:gridCol w:w="945"/>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6"/>
                <w:szCs w:val="26"/>
                <w:u w:val="none"/>
              </w:rPr>
            </w:pPr>
            <w:r>
              <w:rPr>
                <w:rFonts w:hint="eastAsia" w:ascii="黑体" w:hAnsi="宋体" w:eastAsia="黑体" w:cs="黑体"/>
                <w:b/>
                <w:bCs/>
                <w:i w:val="0"/>
                <w:iCs w:val="0"/>
                <w:color w:val="000000"/>
                <w:kern w:val="0"/>
                <w:sz w:val="26"/>
                <w:szCs w:val="26"/>
                <w:u w:val="none"/>
                <w:lang w:val="en-US" w:eastAsia="zh-CN" w:bidi="ar"/>
              </w:rPr>
              <w:t>1、政府网站与政务新媒体检查监测技术服务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83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子系统名称</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系统分项</w:t>
            </w:r>
          </w:p>
        </w:tc>
        <w:tc>
          <w:tcPr>
            <w:tcW w:w="64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系统分项功能</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人员需求</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（年）</w:t>
            </w:r>
          </w:p>
        </w:tc>
        <w:tc>
          <w:tcPr>
            <w:tcW w:w="9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政府网站日常检查监测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政府网站日常检查监测</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工作范围及工作量为：紫金县现有政府网站1个，实际监测数量以全国政府网站信息报送系统备案为准，实行包干制。服务期内提供全县政府系统网站检查监测服务。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点监测紫金县政府网站可用性、首页更新情况、空白栏目、错链断链等指标每月周报（4次）、每个季度季报（共4次）、年终年报（1次）及时发现政府网站存在的问题并出具《政府网站监测检查报告》，针对每个监测指标列出详细的存在问题，反馈并指导部门单位对存在问题的网站进行整改。包含网站的：健康情况、发布解读、办事服务、互动交流、功能设计、监管工作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政府网站内容安全监测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政府网站内容安全监测</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工作范围及工作量为：紫金县现有政府网站1个，实际监测数量以全国政府网站信息报送系统备案为准，实行包干制。服务期内提供全县政府系统网站检查监测服务。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安全监测服务是监测紫金县政府网站的信息泄密、隐私泄露、可用链接、敏感图片、视频等情况。避免出现严重错误表述错误、泄露国家秘密、发布或链接反动、暴力、色情等内容、及时发现安全攻击（如页面被挂马、内容被篡改等）并及时有效处置避免造成严重安全事故、以及其他因网站建设管理工作不当引发严重负面舆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政务新媒体检查监测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政务新媒体检查监测</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工作范围及工作量为：紫金县现有政务新媒体3个，实际监测数量以全国政务新媒信息报送系统备案为准，实行包干制。服务期内提供全县政务新媒体检查监测服务。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在政府网站日常检查监测的基础上提供紫金县政务新媒体的安全、泄密事故等严重问题、可用性、内容更新情况、移动客户端下载情况、互动回应情况等，针对每个监测指标列出详细的存在问题。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考评日常咨询与协助服务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考评日常咨询与协助服务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工作范围及工作量为：紫金县现有政务新媒体3个，实际监测数量以全国政务新媒信息报送系统备案为准，实行包干制。服务期内提供全县政务新媒体检查监测服务。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提供紫金县政府网站和政务新媒体日常监管工作、季度考核、年度考核、技术建议等咨询服务；协助制定紫金县的政府网站和政务新媒体工作制度、发布流程、管理方法、沟通机制、考评方案等。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27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  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6"/>
                <w:szCs w:val="26"/>
                <w:u w:val="none"/>
              </w:rPr>
            </w:pPr>
            <w:r>
              <w:rPr>
                <w:rFonts w:hint="eastAsia" w:ascii="黑体" w:hAnsi="宋体" w:eastAsia="黑体" w:cs="黑体"/>
                <w:b/>
                <w:bCs/>
                <w:i w:val="0"/>
                <w:iCs w:val="0"/>
                <w:color w:val="000000"/>
                <w:kern w:val="0"/>
                <w:sz w:val="26"/>
                <w:szCs w:val="26"/>
                <w:u w:val="none"/>
                <w:lang w:val="en-US" w:eastAsia="zh-CN" w:bidi="ar"/>
              </w:rPr>
              <w:t>2、政府网站政策解读设计开发技术服务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子系统名称</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系统分项</w:t>
            </w:r>
          </w:p>
        </w:tc>
        <w:tc>
          <w:tcPr>
            <w:tcW w:w="64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系统分项功能</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人员需求</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（年）</w:t>
            </w:r>
          </w:p>
        </w:tc>
        <w:tc>
          <w:tcPr>
            <w:tcW w:w="9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政策解读文件图解设计开发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政策解读文件图解设计开发</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范围及工作量为：数量为根据省、市考评要求图文解读量占文件总数的30%以上（不少于10个）。工作量主要是提供紫金县人民政府或紫金县人民政府办公室发布的规范性文件在政府网站上解读设计开发技术服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解读材料分析：根据紫金县人民政府办公室提供的规范性文件与解读材料，对文件与解读材料的内容进行详细分析，主要包括对政策文件出台背景、目的意义、具体内容及其执行口径、操作方法等进行详细的阅读与理解，对解读材料的提纲（目录），解读形式、解读途径、解读时间、解读内容等进行透彻的理解；做到准确把握政策文件精神，透彻理解解读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图解稿件设计：对策划的内容进行图解转化，包括对图解风格的选择、UI的设计、选图的标准、背景的融合、文字的大小、内容的版式等全套的图片设计转化。制作成简明易懂的图解稿或动漫解读稿，让解读内容更简明、直观，达到有效的解读形式，深入浅出，通俗易懂，做到人民群众看得懂、记得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图解稿生成发布：图解稿设计完成后，对大的图解稿进行切割或对图解稿进行网页语言转换，提升网页访问速度，确保图解稿浏览顺畅。将生成好的图解稿上传到对应网站的栏目下，上传后，做好内容预览，确保内容上传后的可阅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4、解读数量：网站全年发布规范性文件总数的30%。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视频动漫解读制作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视频动漫解读制作</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1、视频策划：通过沟通，详细的了解视频所需展现的内容，对需展现的内容场景、内容要素等进行策划，最终形成视频策划稿。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2、脚本设计：通过策划稿，选定视频的展现风格，对视频的图片、UI、人物、场景、动漫等进行效果设计。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3、视频制作：对设计好的视频效果进行视频转换，制作，最终通过沟通调整达到所预期的视频效果。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4、服务数量：一个视频动漫解读，300秒以上。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宣传发布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宣传发布</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每完成一个解读成果后5个工作日内需将政策解读成果发布在网站或新媒体等平台进行发布宣传。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27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  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6"/>
                <w:szCs w:val="26"/>
                <w:u w:val="none"/>
              </w:rPr>
            </w:pPr>
            <w:r>
              <w:rPr>
                <w:rFonts w:hint="eastAsia" w:ascii="黑体" w:hAnsi="宋体" w:eastAsia="黑体" w:cs="黑体"/>
                <w:b/>
                <w:bCs/>
                <w:i w:val="0"/>
                <w:iCs w:val="0"/>
                <w:color w:val="000000"/>
                <w:kern w:val="0"/>
                <w:sz w:val="26"/>
                <w:szCs w:val="26"/>
                <w:u w:val="none"/>
                <w:lang w:val="en-US" w:eastAsia="zh-CN" w:bidi="ar"/>
              </w:rPr>
              <w:t>3、政府网站日常运营技术服务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83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子系统名称</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系统分项</w:t>
            </w:r>
          </w:p>
        </w:tc>
        <w:tc>
          <w:tcPr>
            <w:tcW w:w="64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系统分项功能</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人员需求</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（年）</w:t>
            </w:r>
          </w:p>
        </w:tc>
        <w:tc>
          <w:tcPr>
            <w:tcW w:w="9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政府网站集约化平台应用支持服务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政府网站集约化平台应用支持服务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服务数量及工作量：紫金县政府网站1个，共有栏目280多个（具体以政府网站集约化平台设置为准，动态调整包干制），涉及37个单位。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紫金县政府网站集约化平台提供日常的功能应用技术支持等服务，包括专题制作、广告制作等服务，栏目配置、模板代码维护服务，根据上级要求对栏目进行增加、合并等设计修改，还包括栏目链接错误的后台修改工作。在广东省政府网站集约化平台正常的基础上保证网站的正常运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政府网站功能组件应用支持服务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政府网站功能组件应用支持服务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服务数量及工作量：紫金县政府网站1个，共有栏目280多个（具体以政府网站集约化平台设置为准，动态调整包干制），涉及37个单位。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维护紫金县政府网站交互式功能组件，在广东省政府网站集约化平台正常的基础上保证其能正常运行，如：图片新闻、浮动广告、视频播放、智能搜索与机器人 、征集调查、政策解读等功能性组件的应用技术支持服务工作。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网站页面调整技术服务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网站页面调整技术服务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服务数量及工作量：紫金县政府网站1个，共有栏目280多个（具体以政府网站集约化平台设置为准，动态调整包干制），涉及37个单位。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根据运营需要及上级相关要求，对紫金县政府网站的前台页面进行调整、幻灯片发布、节庆广告制作、专题建设、页面代码维护等前台应用相关技术服务工作；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网站可用性监测服务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网站可用性监测服务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服务数量及工作量：紫金县政府网站1个，共有栏目280多个（具体以政府网站集约化平台设置为准，动态调整包干制），涉及37个单位。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广东省政府网站集约化平台正常的基础上保证其能正常运行监控紫金县政府网站运行状态，及时有效了解网站运转情况；对紫金县政府网站进行不定期监测出现访问故障第一时间预警并协调处置；监测紫金县政府网站被黑、挂码等情况，第一时间预警并协调处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故障应急排除维护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故障应急排除维护</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服务数量及工作量：紫金县政府网站1个，共有栏目280多个（具体以政府网站集约化平台设置为准，动态调整包干制），涉及37个单位。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紫金县政府网站出现故障，提供无限次数现场技术支援，电话技术支援服务，协助故障排除上门服务，诊断问题及建议解决方案，并协助处理突发性的灾难性修复，如遇系统崩溃或重大故障，紧急提供技术工程师现场支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其他技术支持服务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其他技术支持服务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服务数量及工作量：紫金县政府网站1个，共有栏目280多个（具体以政府网站集约化平台设置为准，动态调整包干制），涉及37个单位。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提供7×24小时电话技术支持服务，0.5小时内作出响应，2小时到达用户现场，随时保持客户咨询服务电话开通；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远程服务：技术服务人员根据需求提供远程技术咨询、技术协助和紧急请求响应，若远程可以解决的问题，通过一下两种方式进行服务：1、电话咨询服务：为采购人提供热线电话帮助服务，包括疑难解答、故障定位、故障排除等；2、QQ、微信远程协助支持：通过QQ、微信远程协助等方式，提供问题咨询、故障定位、故障排除等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对于无法远程解决的问题或故障，将为业主制定解决方案，根据故障严重程度采取相应的现场支持解决策略，提供现场故障处理服务。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27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  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7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p>
        </w:tc>
      </w:tr>
    </w:tbl>
    <w:p>
      <w:pPr>
        <w:keepNext/>
        <w:keepLines w:val="0"/>
        <w:pageBreakBefore w:val="0"/>
        <w:widowControl w:val="0"/>
        <w:kinsoku/>
        <w:wordWrap/>
        <w:overflowPunct/>
        <w:topLinePunct w:val="0"/>
        <w:autoSpaceDE/>
        <w:autoSpaceDN/>
        <w:bidi w:val="0"/>
        <w:adjustRightInd/>
        <w:snapToGrid/>
        <w:spacing w:before="120" w:after="120" w:line="360" w:lineRule="auto"/>
        <w:ind w:left="0" w:leftChars="0" w:right="0" w:rightChars="0" w:firstLine="0" w:firstLineChars="0"/>
        <w:jc w:val="center"/>
        <w:textAlignment w:val="auto"/>
        <w:outlineLvl w:val="9"/>
        <w:rPr>
          <w:rFonts w:hint="eastAsia" w:ascii="新宋体" w:hAnsi="新宋体" w:eastAsia="新宋体"/>
          <w:b/>
          <w:bCs/>
          <w:snapToGrid w:val="0"/>
          <w:kern w:val="0"/>
          <w:sz w:val="28"/>
          <w:szCs w:val="28"/>
          <w:lang w:val="en-US" w:eastAsia="zh-CN"/>
        </w:rPr>
      </w:pPr>
    </w:p>
    <w:sectPr>
      <w:headerReference r:id="rId3" w:type="default"/>
      <w:footerReference r:id="rId4" w:type="default"/>
      <w:pgSz w:w="16838" w:h="11906" w:orient="landscape"/>
      <w:pgMar w:top="1531" w:right="1417" w:bottom="1531"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center"/>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
    <w:nsid w:val="20D0125D"/>
    <w:multiLevelType w:val="multilevel"/>
    <w:tmpl w:val="20D0125D"/>
    <w:lvl w:ilvl="0" w:tentative="0">
      <w:start w:val="2"/>
      <w:numFmt w:val="chineseCounting"/>
      <w:suff w:val="space"/>
      <w:lvlText w:val="第%1章"/>
      <w:lvlJc w:val="center"/>
      <w:pPr>
        <w:tabs>
          <w:tab w:val="left" w:pos="0"/>
        </w:tabs>
        <w:ind w:left="0" w:firstLine="0"/>
      </w:pPr>
      <w:rPr>
        <w:rFonts w:hint="eastAsia" w:ascii="宋体" w:hAnsi="宋体" w:eastAsia="宋体" w:cs="宋体"/>
        <w:b/>
        <w:sz w:val="32"/>
      </w:rPr>
    </w:lvl>
    <w:lvl w:ilvl="1" w:tentative="0">
      <w:start w:val="1"/>
      <w:numFmt w:val="decimal"/>
      <w:isLgl/>
      <w:suff w:val="space"/>
      <w:lvlText w:val="%1.%2"/>
      <w:lvlJc w:val="center"/>
      <w:pPr>
        <w:ind w:left="0" w:firstLine="0"/>
      </w:pPr>
      <w:rPr>
        <w:rFonts w:hint="eastAsia" w:ascii="Times New Roman" w:hAnsi="Times New Roman" w:eastAsia="黑体" w:cs="Times New Roman"/>
        <w:i w:val="0"/>
        <w:iCs w:val="0"/>
        <w:caps w:val="0"/>
        <w:smallCaps w:val="0"/>
        <w:strike w:val="0"/>
        <w:dstrike w:val="0"/>
        <w:vanish w:val="0"/>
        <w:color w:val="000000"/>
        <w:spacing w:val="0"/>
        <w:position w:val="0"/>
        <w:u w:val="none"/>
        <w:vertAlign w:val="baseline"/>
      </w:rPr>
    </w:lvl>
    <w:lvl w:ilvl="2" w:tentative="0">
      <w:start w:val="1"/>
      <w:numFmt w:val="decimal"/>
      <w:pStyle w:val="4"/>
      <w:isLgl/>
      <w:suff w:val="space"/>
      <w:lvlText w:val="%1.%2.%3"/>
      <w:lvlJc w:val="left"/>
      <w:pPr>
        <w:tabs>
          <w:tab w:val="left" w:pos="0"/>
        </w:tabs>
        <w:ind w:left="0" w:firstLine="0"/>
      </w:pPr>
      <w:rPr>
        <w:rFonts w:hint="eastAsia"/>
        <w:color w:val="000000"/>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567" w:firstLine="0"/>
      </w:pPr>
      <w:rPr>
        <w:rFonts w:hint="eastAsia"/>
        <w:b w:val="0"/>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left"/>
      <w:pPr>
        <w:ind w:left="0" w:firstLine="0"/>
      </w:pPr>
      <w:rPr>
        <w:rFonts w:hint="eastAsia"/>
      </w:rPr>
    </w:lvl>
    <w:lvl w:ilvl="6" w:tentative="0">
      <w:start w:val="1"/>
      <w:numFmt w:val="decimal"/>
      <w:isLgl/>
      <w:lvlText w:val="%1.%2.%3.%4.%5.%6.%7"/>
      <w:lvlJc w:val="left"/>
      <w:pPr>
        <w:tabs>
          <w:tab w:val="left" w:pos="0"/>
        </w:tabs>
        <w:ind w:left="0" w:firstLine="0"/>
      </w:pPr>
      <w:rPr>
        <w:rFonts w:hint="eastAsia"/>
      </w:rPr>
    </w:lvl>
    <w:lvl w:ilvl="7" w:tentative="0">
      <w:start w:val="1"/>
      <w:numFmt w:val="decimal"/>
      <w:isLgl/>
      <w:lvlText w:val="%1.%2.%3.%4.%5.%6.%7.%8"/>
      <w:lvlJc w:val="left"/>
      <w:pPr>
        <w:tabs>
          <w:tab w:val="left" w:pos="0"/>
        </w:tabs>
        <w:ind w:left="0" w:firstLine="0"/>
      </w:pPr>
      <w:rPr>
        <w:rFonts w:hint="eastAsia"/>
      </w:rPr>
    </w:lvl>
    <w:lvl w:ilvl="8" w:tentative="0">
      <w:start w:val="1"/>
      <w:numFmt w:val="decimal"/>
      <w:isLgl/>
      <w:lvlText w:val="%1.%2.%3.%4.%5.%6.%7.%8.%9"/>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OWE1Y2Q5ZWZlMjZhMjE0OGRjZGE2ZGEzZWRmNjcifQ=="/>
  </w:docVars>
  <w:rsids>
    <w:rsidRoot w:val="00000000"/>
    <w:rsid w:val="00360E24"/>
    <w:rsid w:val="013B04E4"/>
    <w:rsid w:val="086504F8"/>
    <w:rsid w:val="08E1414F"/>
    <w:rsid w:val="0BEA33DC"/>
    <w:rsid w:val="0DA77EC2"/>
    <w:rsid w:val="0E6B4B8F"/>
    <w:rsid w:val="0FF8109A"/>
    <w:rsid w:val="10456523"/>
    <w:rsid w:val="11813D97"/>
    <w:rsid w:val="14081C5F"/>
    <w:rsid w:val="14D94748"/>
    <w:rsid w:val="189F1968"/>
    <w:rsid w:val="19BA1CB5"/>
    <w:rsid w:val="1F64302B"/>
    <w:rsid w:val="21597337"/>
    <w:rsid w:val="22AA3FE0"/>
    <w:rsid w:val="24A70253"/>
    <w:rsid w:val="24D97E4C"/>
    <w:rsid w:val="284C542D"/>
    <w:rsid w:val="28BB3545"/>
    <w:rsid w:val="33306528"/>
    <w:rsid w:val="367E66FF"/>
    <w:rsid w:val="36A43530"/>
    <w:rsid w:val="38F80D91"/>
    <w:rsid w:val="3C7C3A87"/>
    <w:rsid w:val="412B3490"/>
    <w:rsid w:val="41DC4C0B"/>
    <w:rsid w:val="43F822ED"/>
    <w:rsid w:val="45C07FFA"/>
    <w:rsid w:val="47D60594"/>
    <w:rsid w:val="4A624C03"/>
    <w:rsid w:val="4AA81FAF"/>
    <w:rsid w:val="4B3D6AD7"/>
    <w:rsid w:val="4C2C71C3"/>
    <w:rsid w:val="4D1906D8"/>
    <w:rsid w:val="4D241156"/>
    <w:rsid w:val="51000CE9"/>
    <w:rsid w:val="52C206D3"/>
    <w:rsid w:val="53603603"/>
    <w:rsid w:val="541E5C98"/>
    <w:rsid w:val="54977805"/>
    <w:rsid w:val="55D2464F"/>
    <w:rsid w:val="570B3292"/>
    <w:rsid w:val="57BD17C7"/>
    <w:rsid w:val="5C1F025F"/>
    <w:rsid w:val="5C29081A"/>
    <w:rsid w:val="5EB33CC9"/>
    <w:rsid w:val="605B50D8"/>
    <w:rsid w:val="60661C7E"/>
    <w:rsid w:val="65E36503"/>
    <w:rsid w:val="697B0A14"/>
    <w:rsid w:val="698128B2"/>
    <w:rsid w:val="6F4653DA"/>
    <w:rsid w:val="72191507"/>
    <w:rsid w:val="74244BFB"/>
    <w:rsid w:val="78945177"/>
    <w:rsid w:val="7C666AC1"/>
    <w:rsid w:val="7E6A02AD"/>
    <w:rsid w:val="7EEA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tabs>
        <w:tab w:val="left" w:pos="720"/>
        <w:tab w:val="clear" w:pos="0"/>
      </w:tabs>
      <w:spacing w:before="260" w:after="260" w:line="416" w:lineRule="auto"/>
      <w:ind w:firstLineChars="0"/>
      <w:outlineLvl w:val="2"/>
    </w:pPr>
    <w:rPr>
      <w:rFonts w:ascii="黑体" w:hAnsi="黑体" w:eastAsia="黑体" w:cs="黑体"/>
      <w:bCs/>
      <w:sz w:val="2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Body Text Indent"/>
    <w:basedOn w:val="1"/>
    <w:qFormat/>
    <w:uiPriority w:val="0"/>
    <w:pPr>
      <w:spacing w:after="120" w:afterLines="0"/>
      <w:ind w:left="420" w:leftChars="200"/>
    </w:pPr>
  </w:style>
  <w:style w:type="paragraph" w:styleId="7">
    <w:name w:val="toc 3"/>
    <w:basedOn w:val="1"/>
    <w:next w:val="1"/>
    <w:qFormat/>
    <w:uiPriority w:val="0"/>
    <w:pPr>
      <w:spacing w:line="332" w:lineRule="auto"/>
      <w:ind w:left="840" w:leftChars="400"/>
    </w:pPr>
    <w:rPr>
      <w:rFonts w:asciiTheme="minorAscii" w:hAnsiTheme="minorAscii"/>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360" w:lineRule="auto"/>
    </w:pPr>
    <w:rPr>
      <w:rFonts w:asciiTheme="minorAscii" w:hAnsiTheme="minorAscii" w:eastAsiaTheme="minorEastAsia"/>
      <w:sz w:val="28"/>
    </w:rPr>
  </w:style>
  <w:style w:type="paragraph" w:styleId="11">
    <w:name w:val="toc 2"/>
    <w:basedOn w:val="1"/>
    <w:next w:val="1"/>
    <w:qFormat/>
    <w:uiPriority w:val="0"/>
    <w:pPr>
      <w:spacing w:line="332" w:lineRule="auto"/>
      <w:ind w:left="420" w:leftChars="200"/>
    </w:pPr>
    <w:rPr>
      <w:rFonts w:asciiTheme="minorAscii" w:hAnsiTheme="minorAscii" w:eastAsiaTheme="minorEastAsia"/>
      <w:sz w:val="24"/>
    </w:rPr>
  </w:style>
  <w:style w:type="paragraph" w:styleId="12">
    <w:name w:val="Body Text First Indent"/>
    <w:basedOn w:val="5"/>
    <w:qFormat/>
    <w:uiPriority w:val="0"/>
    <w:pPr>
      <w:ind w:firstLine="420" w:firstLineChars="100"/>
    </w:p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iPriority w:val="0"/>
    <w:rPr>
      <w:color w:val="0000FF"/>
      <w:u w:val="single"/>
    </w:rPr>
  </w:style>
  <w:style w:type="character" w:customStyle="1" w:styleId="18">
    <w:name w:val="标题 2 Char"/>
    <w:link w:val="3"/>
    <w:qFormat/>
    <w:uiPriority w:val="0"/>
    <w:rPr>
      <w:rFonts w:ascii="Arial" w:hAnsi="Arial" w:eastAsia="黑体"/>
      <w:b/>
      <w:sz w:val="32"/>
    </w:rPr>
  </w:style>
  <w:style w:type="paragraph" w:customStyle="1" w:styleId="19">
    <w:name w:val="Table Paragraph"/>
    <w:basedOn w:val="1"/>
    <w:qFormat/>
    <w:uiPriority w:val="1"/>
    <w:rPr>
      <w:rFonts w:ascii="宋体" w:hAnsi="宋体" w:eastAsia="宋体" w:cs="宋体"/>
      <w:lang w:val="zh-CN" w:eastAsia="zh-CN" w:bidi="zh-CN"/>
    </w:rPr>
  </w:style>
  <w:style w:type="paragraph" w:customStyle="1" w:styleId="20">
    <w:name w:val="Default"/>
    <w:qFormat/>
    <w:uiPriority w:val="0"/>
    <w:pPr>
      <w:widowControl w:val="0"/>
      <w:numPr>
        <w:ilvl w:val="0"/>
        <w:numId w:val="2"/>
      </w:numPr>
      <w:tabs>
        <w:tab w:val="clear" w:pos="780"/>
      </w:tabs>
      <w:autoSpaceDE w:val="0"/>
      <w:autoSpaceDN w:val="0"/>
      <w:adjustRightInd w:val="0"/>
      <w:ind w:left="0" w:firstLine="0"/>
    </w:pPr>
    <w:rPr>
      <w:rFonts w:ascii="宋体" w:hAnsi="Times New Roman" w:eastAsia="宋体" w:cs="宋体"/>
      <w:color w:val="000000"/>
      <w:sz w:val="24"/>
      <w:szCs w:val="24"/>
      <w:lang w:val="en-US" w:eastAsia="zh-CN" w:bidi="ar-SA"/>
    </w:rPr>
  </w:style>
  <w:style w:type="character" w:customStyle="1" w:styleId="21">
    <w:name w:val="font3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3432</Words>
  <Characters>3667</Characters>
  <Lines>0</Lines>
  <Paragraphs>0</Paragraphs>
  <TotalTime>2</TotalTime>
  <ScaleCrop>false</ScaleCrop>
  <LinksUpToDate>false</LinksUpToDate>
  <CharactersWithSpaces>3746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2022-03-09T08:20:00Z</dcterms:created>
  <dc:creator>o</dc:creator>
  <cp:lastModifiedBy>Lenovo</cp:lastModifiedBy>
  <dcterms:modified xsi:type="dcterms:W3CDTF">2025-09-14T08:53:41Z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5BB2F82DB8504A6DA0181D06A69ABB27</vt:lpwstr>
  </property>
</Properties>
</file>