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bookmarkStart w:id="1" w:name="_GoBack"/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附件1：</w:t>
      </w:r>
    </w:p>
    <w:bookmarkEnd w:id="1"/>
    <w:p>
      <w:pPr>
        <w:pStyle w:val="16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10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</w:pPr>
      <w:bookmarkStart w:id="0" w:name="OLE_LINK14"/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  <w:t>服务内容、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  <w:t>技术要求</w:t>
      </w:r>
    </w:p>
    <w:bookmarkEnd w:id="0"/>
    <w:p>
      <w:pPr>
        <w:pStyle w:val="15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（一）货物内容</w:t>
      </w:r>
    </w:p>
    <w:tbl>
      <w:tblPr>
        <w:tblStyle w:val="17"/>
        <w:tblW w:w="89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720"/>
        <w:gridCol w:w="3015"/>
        <w:gridCol w:w="765"/>
        <w:gridCol w:w="585"/>
        <w:gridCol w:w="1950"/>
        <w:gridCol w:w="12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301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物资名称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技术规格、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参数及要求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兽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医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实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验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室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设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备</w:t>
            </w:r>
          </w:p>
        </w:tc>
        <w:tc>
          <w:tcPr>
            <w:tcW w:w="301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电子天平（万分之一）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详见技术要求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15120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酶标仪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详见技术要求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27596.8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9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Hans"/>
              </w:rPr>
              <w:t>-25℃医用低温箱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详见技术要求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10304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2-8医用冷藏箱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详见技术要求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6600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多道移液枪（8道300ul）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详见技术要求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31916.64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多道移液枪（8道100ul）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详见技术要求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31916.64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373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123454.08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合同履行期限：在签订合同后30日历天内完成。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（二）技术要求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1.电子天平（万分之一）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技术指标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1.1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量程：220g；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1.2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可读性：0.1mg；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1.3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典型重复性：≤±0.08mg（负载为5%时），≤±0.1mg（满量程时）；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1.4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稳定时间：≤1.5S；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功能指标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2.1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LED触摸屏，方便读数；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2.2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具备温度和时间触发的全自动内部校准和调整功能；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2.3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自动检测并通知校准结果是否超出正常范围，确保操作符合(SOP)要求；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2.4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安装超级单体传感器；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2.5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配备自测试“@start”功能，保证可靠性；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2.6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采用功能涂层玻璃，最大限度地减小样品带静电引起的称量误差；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2.7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屏幕图标具备一键选择防震等级，以适应环境条件；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2.8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内置 10种及以上种应用程序，包括但不限于：称量 | 填料、计数、称量百分比、混合 | 净重总重、组分 | 总重、计算 | 自由因子、密度测定、统计、检重、质量单位转换等；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2.9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密码保护，防止意外更改天平设置；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2.10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称量室高度240mm及以上，便于较大容器及样品的称量；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配置清单：主机1台、防风罩1个、防尘罩1个、秤盘1个、电源适配器1个、操作说明书1份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提供货物正规来源证明，承诺中标后提供所投货物的品牌正规授权及售后服务承诺（提供承诺函并加盖供应商公章）。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2.酶标仪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（1）光源：石英卤素灯或LED灯；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检测通路：单光路检测，空白和背景参比通道；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波长范围：340-850nm；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滤光片：8位滤光片轮，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块滤光片：405、450、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492、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620、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630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nm；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读数范围：0-6 Abs；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准确性（405nm）：±1% (0-3Abs)，±2%（3-4Abs）；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（7）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精确性（405nm）：CV ≤0.2% (0 - 3 Abs)，CV ≤1.0% (3 - 4 Abs)，标准测量模式；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（8）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分辨率：0.001Abs；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（9）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线性范围：0-3Abs，96孔板，快速测量模式；0-4Abs，96孔板，标准测量模式；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（10）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测量速度：≤6 s，96 孔板，快速测量模式；≤12 s，96 孔板，标准测量模式；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（11）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适用板型：96孔板；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（12）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振荡器：三挡速度，线性振荡；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（13）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数据存储：仪器内可存储100个测量程序和100组测量结果，数据可通过USB接口导出，具有3个USB接口分别连接电脑、U盘、打印机；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（14）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软件：无须密码狗，电脑软件控制酶标仪进行检测，承诺提供匹配单位在用各类动物疫病ELISA试剂盒的计算模版，整机免费维保期不低于2年（提供承诺函）；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（15）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提供货物正规来源证明，承诺中标后提供所投货物的品牌正规授权及售后服务承诺（提供承诺函并加盖供应商公章）。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Hans"/>
        </w:rPr>
        <w:t>-25℃医用低温箱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有效容积：箱内有效容积≥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388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L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电子温控器，采用微电脑处理控制系统，断电后24小时温控器自带数字温度显示功能，控制精度0.1度，温度数字显示，箱内温度-10℃～-25℃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多种故障报警（高温报警、低温报警、传感器报警、断电报警）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两种报警方式（声音蜂鸣报警、灯光闪烁报警）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门体上部带锁设计，方便用户操作的同时防止门体随意开启，保证存储物品安全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材料：机器箱壳采用冷轧钢板；内胆采用麻纹铝板材质，不生锈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（7）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宽电压带，适合187～242V电压下使用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（8）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具有断电报警功能，产品断电后用户会第一时间得到通知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（9）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采用内置冷凝器结构制冷技术，制冷效果好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（10）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提供货物正规来源证明，承诺中标后提供所投货物的品牌正规授权及售后服务承诺（提供承诺函并加盖供应商公章）。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firstLine="526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Hans"/>
        </w:rPr>
        <w:t>2-8℃医用冷藏箱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firstLine="526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Hans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Hans"/>
        </w:rPr>
        <w:t>有效容积：箱内有效容积≥310L；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firstLine="524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温度控制:微电脑控制，箱内控温范围2-8℃，操作方便简洁，L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D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液晶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显示，实时显示箱内温度，观察方便；控温精度显示精度均为0.1℃；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整体结构：立式，单开真空玻璃门体，采用LBA无氟发泡，真正完全绿色环保，外壳采用预涂钢板外壳，内胆采用PS吸附成型内胆，便于箱内清洁、消毒；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核心组件：采用名牌压缩机及进口品牌风机，碳氢制冷剂，节能环保，质量可靠、性能稳定、使用寿命长；并提供组件铭牌证明；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制冷系统：采用板式蒸发器设计，制冷速度快，丝管式冷凝器设计，散热效果好；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温度均匀性：采用高性能保温材料，保温效果好，风冷系统，保证箱体温度均匀度≤3℃，波动度≤4.5℃；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（7）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控温技术：搭配高精度2路传感器设计，包括显示传感器，控制传感器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（8）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温度显示：感温探头置于甘油感温盒内，可选择检测温度或者仿生温度；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（9）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门体结构：门体双层钢化LOW-E玻璃并拥有上吹风，门体具有自关门设计，防止用户开门后忘记关门；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（10）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安全系统：多重故障报警，具有蜂鸣报警、灯光闪烁报警方式，可实现高低温报警、传感器故障报警、断电报警；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（11）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数据存储：选配数据存储模块，每6分钟记录一次数据，可通过前置的USB接口读取，插入U盘导出冰箱使用期间所有数据，数据可导出图表格式，温度数据可存储十年，实现温度数据的可追溯性；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（12）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温度监控：产品配有一个测试孔，方便客户接入各式设备，对箱内温度进行监测；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（13）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箱内配置：多层搁架设计，搁架间距可调，充分利用箱内空间；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（14）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节能降噪：低噪音，噪音低于41分贝；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（15）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柜内照明：内设LED照明灯，高亮节能，柜内试剂一目了然；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（16）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固定移动：配备2个万向脚轮、2个定向脚轮、2个止动底脚，便于移动且固定方便；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（17）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冷凝蒸发：冷凝水汇集后自动蒸发，免除人工处理冷凝水的烦恼；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（18）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断电报警：满足产品断电后继续显示箱内的实时温度，持续时间至少24小时；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（19）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宽电压带：产品配备宽电压带，适合198～242V电压下使用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（20）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提供货物正规来源证明，承诺中标后提供所投货物的品牌正规授权及售后服务承诺（提供承诺函并加盖供应商公章）。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5.多道移液枪（8道300ul）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（1）量程：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，300ul；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（2）四位数字显示，精密度高，移液时便于观察读数框；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（3）8道移液器加样部件可轻松便捷地进行更换进行连续分液的理想工具，可整支高温高压灭菌和紫外线灭菌，操作更安全，广泛应用于分子生物学和免疫分析；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（4）卓越人体工程学设计，重量轻，操作用力小，避免发生手部重复性劳损（RSI），单手可调，光滑轻便，适手性好；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（5）伸缩式弹性吸嘴设计，防止吸头安装高高低低，确保移液气密性和均一性；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（6）具备密度调节功能，适用于不同密度的液体，通用性更广泛；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（7）采用高科技材质，坚固耐用，耐高温抗腐蚀；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（8）活塞系统采用新材质 (限20µl 至 10 ml) : PEI  聚醚酰亚胺，坚固耐用，耐化学腐蚀性强；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（9）多道移液器单独活塞设计，每个通道可单独拆卸，可手动调节通道数量，能满足不同耗材的孔距比；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（10）提供货物正规来源证明，承诺中标后提供所投货物的品牌正规授权及售后服务承诺（提供承诺函并加盖供应商公章）。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firstLine="526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11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多道移液枪（8道100ul）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firstLine="524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（1）量程：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，100ul；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firstLine="526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（2）四位数字显示，精密度高，移液时便于观察读数框；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firstLine="524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（3）8道移液器加样部件可轻松便捷地进行更换进行连续分液的理想工具，可整支高温高压灭菌和紫外线灭菌，操作更安全，广泛应用于分子生物学和免疫分析；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firstLine="524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（4）卓越人体工程学设计，重量轻，操作用力小，避免发生手部重复性劳损（RSI），单手可调，光滑轻便，适手性好；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firstLine="526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（5）伸缩式弹性吸嘴设计，防止吸头安装高高低低，确保移液气密性和均一性；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firstLine="526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（6）具备密度调节功能，适用于不同密度的液体，通用性更广泛；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firstLine="524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（7）采用高科技材质，坚固耐用，耐高温抗腐蚀；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（8）活塞系统采用新材质 (限20µl 至 10 ml) : PEI 聚醚酰亚胺，坚固耐用，耐化学腐蚀性强；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（9）多道移液器单独活塞设计，每个通道可单独拆卸，可手动调节通道数量，能满足不同耗材的孔距比；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（10）提供货物正规来源证明，承诺中标后提供所投货物的品牌正规授权及售后服务承诺（提供承诺函并加盖供应商公章）。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DB1AE"/>
    <w:multiLevelType w:val="singleLevel"/>
    <w:tmpl w:val="F6BDB1AE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0101B"/>
    <w:rsid w:val="00033CB0"/>
    <w:rsid w:val="00CC7682"/>
    <w:rsid w:val="04A758B7"/>
    <w:rsid w:val="086B072E"/>
    <w:rsid w:val="09D9302B"/>
    <w:rsid w:val="0AEF0A53"/>
    <w:rsid w:val="0CC52908"/>
    <w:rsid w:val="0D147059"/>
    <w:rsid w:val="0D772F2E"/>
    <w:rsid w:val="0F9B1D29"/>
    <w:rsid w:val="10B35ED6"/>
    <w:rsid w:val="17D4145F"/>
    <w:rsid w:val="17F123F9"/>
    <w:rsid w:val="1989724E"/>
    <w:rsid w:val="1BF572DE"/>
    <w:rsid w:val="1C534253"/>
    <w:rsid w:val="206D485D"/>
    <w:rsid w:val="263B0CED"/>
    <w:rsid w:val="27266303"/>
    <w:rsid w:val="28117E8C"/>
    <w:rsid w:val="2970101B"/>
    <w:rsid w:val="2CE0464B"/>
    <w:rsid w:val="2EF828D3"/>
    <w:rsid w:val="30DE46C9"/>
    <w:rsid w:val="32B17708"/>
    <w:rsid w:val="340940D6"/>
    <w:rsid w:val="37146579"/>
    <w:rsid w:val="37FB1524"/>
    <w:rsid w:val="48AC305B"/>
    <w:rsid w:val="494E7816"/>
    <w:rsid w:val="4D092DE6"/>
    <w:rsid w:val="4EFF7882"/>
    <w:rsid w:val="51186254"/>
    <w:rsid w:val="54027570"/>
    <w:rsid w:val="54F17BAD"/>
    <w:rsid w:val="5A59655A"/>
    <w:rsid w:val="5B264975"/>
    <w:rsid w:val="61B455FB"/>
    <w:rsid w:val="64B64BF2"/>
    <w:rsid w:val="64EB5B2D"/>
    <w:rsid w:val="65384393"/>
    <w:rsid w:val="65DA4F72"/>
    <w:rsid w:val="66D94689"/>
    <w:rsid w:val="69B74FA4"/>
    <w:rsid w:val="6BAC5568"/>
    <w:rsid w:val="6E461CB0"/>
    <w:rsid w:val="719F58A1"/>
    <w:rsid w:val="72D3218C"/>
    <w:rsid w:val="745B7A81"/>
    <w:rsid w:val="7EF54CF3"/>
    <w:rsid w:val="7F50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/>
      <w:outlineLvl w:val="1"/>
    </w:pPr>
    <w:rPr>
      <w:rFonts w:ascii="宋体" w:hAnsi="Arial" w:cs="Arial"/>
      <w:b/>
      <w:bCs/>
      <w:color w:val="00000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spacing w:line="360" w:lineRule="auto"/>
      <w:ind w:firstLine="200" w:firstLineChars="200"/>
      <w:textAlignment w:val="baseline"/>
    </w:pPr>
    <w:rPr>
      <w:rFonts w:ascii="宋体" w:hAnsi="Courier New"/>
      <w:sz w:val="24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next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List"/>
    <w:basedOn w:val="1"/>
    <w:qFormat/>
    <w:uiPriority w:val="0"/>
    <w:pPr>
      <w:ind w:left="200" w:hanging="200" w:hangingChars="200"/>
    </w:pPr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样式  + 首行缩进:  2 字符"/>
    <w:basedOn w:val="1"/>
    <w:qFormat/>
    <w:uiPriority w:val="0"/>
    <w:pPr>
      <w:adjustRightInd w:val="0"/>
      <w:spacing w:line="360" w:lineRule="auto"/>
      <w:ind w:firstLine="524" w:firstLineChars="200"/>
    </w:pPr>
    <w:rPr>
      <w:rFonts w:ascii="宋体" w:hAnsi="宋体"/>
      <w:spacing w:val="11"/>
      <w:sz w:val="24"/>
    </w:rPr>
  </w:style>
  <w:style w:type="paragraph" w:customStyle="1" w:styleId="16">
    <w:name w:val="222222"/>
    <w:basedOn w:val="4"/>
    <w:qFormat/>
    <w:uiPriority w:val="0"/>
    <w:pPr>
      <w:keepNext w:val="0"/>
      <w:tabs>
        <w:tab w:val="left" w:pos="851"/>
      </w:tabs>
      <w:spacing w:before="156" w:beforeLines="50" w:after="156" w:afterLines="50" w:line="360" w:lineRule="auto"/>
    </w:pPr>
    <w:rPr>
      <w:rFonts w:hAnsi="宋体"/>
      <w:color w:val="auto"/>
      <w:kern w:val="0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No Spacing"/>
    <w:basedOn w:val="1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2025-06-03T08:11:00Z</dcterms:created>
  <dc:creator>Administrator</dc:creator>
  <cp:lastModifiedBy>Administrator</cp:lastModifiedBy>
  <cp:lastPrinted>2025-06-06T02:04:00Z</cp:lastPrinted>
  <dcterms:modified xsi:type="dcterms:W3CDTF">2025-06-07T08:08:08Z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1F95D9880E9742188EB68675E396AA31</vt:lpwstr>
  </property>
</Properties>
</file>